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CD" w:rsidRPr="00D05E9D" w:rsidRDefault="00D05E9D" w:rsidP="00D05E9D">
      <w:pPr>
        <w:jc w:val="right"/>
        <w:rPr>
          <w:rFonts w:ascii="Times New Roman" w:hAnsi="Times New Roman" w:cs="Times New Roman"/>
          <w:sz w:val="28"/>
          <w:szCs w:val="28"/>
        </w:rPr>
      </w:pPr>
      <w:r w:rsidRPr="00D05E9D">
        <w:rPr>
          <w:rFonts w:ascii="Times New Roman" w:hAnsi="Times New Roman" w:cs="Times New Roman"/>
          <w:sz w:val="28"/>
          <w:szCs w:val="28"/>
        </w:rPr>
        <w:t>ПРОЕКТ РЕШЕНИЯ СОВЕТА</w:t>
      </w: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2961CD" w:rsidRPr="002961CD" w:rsidTr="0028208F">
        <w:tc>
          <w:tcPr>
            <w:tcW w:w="9639" w:type="dxa"/>
            <w:shd w:val="clear" w:color="auto" w:fill="auto"/>
          </w:tcPr>
          <w:p w:rsidR="002961CD" w:rsidRPr="002961CD" w:rsidRDefault="002961CD" w:rsidP="00D05E9D">
            <w:pPr>
              <w:pStyle w:val="3"/>
              <w:ind w:left="0" w:right="-2"/>
              <w:jc w:val="center"/>
              <w:rPr>
                <w:b/>
                <w:szCs w:val="28"/>
              </w:rPr>
            </w:pPr>
            <w:proofErr w:type="gramStart"/>
            <w:r w:rsidRPr="002961CD">
              <w:rPr>
                <w:b/>
                <w:szCs w:val="28"/>
              </w:rPr>
              <w:t xml:space="preserve">Об утверждении порядка </w:t>
            </w:r>
            <w:r w:rsidRPr="002961CD">
              <w:rPr>
                <w:b/>
                <w:kern w:val="32"/>
                <w:szCs w:val="28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D05E9D">
              <w:rPr>
                <w:b/>
                <w:kern w:val="32"/>
                <w:szCs w:val="28"/>
              </w:rPr>
              <w:t xml:space="preserve">сельского поселения </w:t>
            </w:r>
            <w:r w:rsidR="003B5582">
              <w:rPr>
                <w:b/>
                <w:kern w:val="32"/>
                <w:szCs w:val="28"/>
              </w:rPr>
              <w:t>Такарликовский</w:t>
            </w:r>
            <w:r w:rsidR="00D05E9D">
              <w:rPr>
                <w:b/>
                <w:kern w:val="32"/>
                <w:szCs w:val="28"/>
              </w:rPr>
              <w:t xml:space="preserve"> сельсовет муниципального района Дюртюлинский район Республики Башкортостан</w:t>
            </w:r>
            <w:r w:rsidRPr="002961CD">
              <w:rPr>
                <w:b/>
                <w:kern w:val="32"/>
                <w:szCs w:val="28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="00D05E9D">
              <w:rPr>
                <w:b/>
                <w:kern w:val="32"/>
                <w:szCs w:val="28"/>
              </w:rPr>
              <w:t xml:space="preserve"> сельского поселения </w:t>
            </w:r>
            <w:r w:rsidR="003B5582">
              <w:rPr>
                <w:b/>
                <w:kern w:val="32"/>
                <w:szCs w:val="28"/>
              </w:rPr>
              <w:t>Такарликовский</w:t>
            </w:r>
            <w:r w:rsidR="00D05E9D">
              <w:rPr>
                <w:b/>
                <w:kern w:val="32"/>
                <w:szCs w:val="28"/>
              </w:rPr>
              <w:t xml:space="preserve"> сельсовет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r>
              <w:rPr>
                <w:b/>
                <w:color w:val="000000"/>
                <w:szCs w:val="28"/>
              </w:rPr>
              <w:t>Дюртюлинский</w:t>
            </w:r>
            <w:r w:rsidRPr="002961CD">
              <w:rPr>
                <w:b/>
                <w:color w:val="000000"/>
                <w:szCs w:val="28"/>
              </w:rPr>
              <w:t xml:space="preserve"> район</w:t>
            </w:r>
            <w:r w:rsidRPr="002961CD">
              <w:rPr>
                <w:b/>
                <w:kern w:val="32"/>
                <w:szCs w:val="28"/>
              </w:rPr>
              <w:t xml:space="preserve"> Республики Башкортостан во владение и</w:t>
            </w:r>
            <w:proofErr w:type="gramEnd"/>
            <w:r w:rsidRPr="002961CD">
              <w:rPr>
                <w:b/>
                <w:kern w:val="32"/>
                <w:szCs w:val="28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2961CD" w:rsidRPr="002961CD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 w:rsidR="00D05E9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color w:val="000000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BF04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61CD" w:rsidRPr="002961CD" w:rsidRDefault="002961CD" w:rsidP="00BF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Р Е Ш И Л:</w:t>
      </w:r>
    </w:p>
    <w:p w:rsidR="002961CD" w:rsidRPr="002961CD" w:rsidRDefault="006D6DDD" w:rsidP="006D6DDD">
      <w:pPr>
        <w:keepNext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>1.</w:t>
      </w:r>
      <w:r w:rsidR="002961CD" w:rsidRPr="002961CD">
        <w:rPr>
          <w:rFonts w:ascii="Times New Roman" w:hAnsi="Times New Roman" w:cs="Times New Roman"/>
          <w:bCs/>
          <w:kern w:val="32"/>
          <w:sz w:val="28"/>
          <w:szCs w:val="28"/>
        </w:rPr>
        <w:t>Утвердить:</w:t>
      </w:r>
    </w:p>
    <w:p w:rsidR="002961CD" w:rsidRPr="002961CD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во владение и (или</w:t>
      </w:r>
      <w:proofErr w:type="gramEnd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</w:t>
      </w:r>
      <w:r w:rsidR="00BF0494">
        <w:rPr>
          <w:rFonts w:ascii="Times New Roman" w:hAnsi="Times New Roman" w:cs="Times New Roman"/>
          <w:bCs/>
          <w:kern w:val="32"/>
          <w:sz w:val="28"/>
          <w:szCs w:val="28"/>
        </w:rPr>
        <w:t>ог на профессиональный доход» (П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риложение № 1 к настоящему 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>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</w:t>
      </w:r>
      <w:r w:rsidR="00BF0494">
        <w:rPr>
          <w:rFonts w:ascii="Times New Roman" w:hAnsi="Times New Roman" w:cs="Times New Roman"/>
          <w:sz w:val="28"/>
          <w:szCs w:val="28"/>
        </w:rPr>
        <w:t>ог на профессиональный доход» (П</w:t>
      </w:r>
      <w:r w:rsidRPr="002961CD">
        <w:rPr>
          <w:rFonts w:ascii="Times New Roman" w:hAnsi="Times New Roman" w:cs="Times New Roman"/>
          <w:sz w:val="28"/>
          <w:szCs w:val="28"/>
        </w:rPr>
        <w:t>риложение № 2 к настоящему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решению).</w:t>
      </w:r>
    </w:p>
    <w:p w:rsid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</w:t>
      </w:r>
      <w:r w:rsidR="00BF0494">
        <w:rPr>
          <w:rFonts w:ascii="Times New Roman" w:hAnsi="Times New Roman" w:cs="Times New Roman"/>
          <w:bCs/>
          <w:kern w:val="32"/>
          <w:sz w:val="28"/>
          <w:szCs w:val="28"/>
        </w:rPr>
        <w:t>ий район Республики Башкортостан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профессиональный доход» (приложение № 3 к настоящему решению).</w:t>
      </w:r>
    </w:p>
    <w:p w:rsidR="00BF0494" w:rsidRDefault="00993FBA" w:rsidP="006D6DDD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961CD"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Совета </w:t>
      </w:r>
      <w:r w:rsidR="00D05E9D"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>Такарликовский</w:t>
      </w:r>
      <w:r w:rsidR="00D05E9D" w:rsidRPr="00993FBA">
        <w:rPr>
          <w:rFonts w:ascii="Times New Roman" w:hAnsi="Times New Roman" w:cs="Times New Roman"/>
          <w:bCs/>
          <w:color w:val="000000" w:themeColor="text1"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3B55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18.02.2020 № 8/51</w:t>
      </w:r>
      <w:r w:rsidR="002961CD" w:rsidRPr="0099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</w:t>
      </w:r>
      <w:proofErr w:type="gramEnd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>развитии</w:t>
      </w:r>
      <w:proofErr w:type="gramEnd"/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малого и среднего предпринимательства в Российской Федерации"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93FBA" w:rsidRP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FB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 </w:t>
      </w:r>
      <w:r w:rsidRPr="00993FBA">
        <w:rPr>
          <w:rFonts w:ascii="Times New Roman" w:hAnsi="Times New Roman"/>
          <w:sz w:val="28"/>
          <w:szCs w:val="28"/>
        </w:rPr>
        <w:t xml:space="preserve">Настоящее решение обнародовать  на информационном стенде в здании администрации сельского поселения </w:t>
      </w:r>
      <w:r w:rsidR="003B5582">
        <w:rPr>
          <w:rFonts w:ascii="Times New Roman" w:hAnsi="Times New Roman"/>
          <w:sz w:val="28"/>
          <w:szCs w:val="28"/>
        </w:rPr>
        <w:t>Такарликовский</w:t>
      </w:r>
      <w:r w:rsidRPr="00993FBA">
        <w:rPr>
          <w:rFonts w:ascii="Times New Roman" w:hAnsi="Times New Roman"/>
          <w:sz w:val="28"/>
          <w:szCs w:val="28"/>
        </w:rPr>
        <w:t xml:space="preserve"> сельсовет муниципального района Дюртюлинский район  Республики Башкортостан по адресу: </w:t>
      </w:r>
      <w:proofErr w:type="spellStart"/>
      <w:r w:rsidRPr="00993FBA">
        <w:rPr>
          <w:rFonts w:ascii="Times New Roman" w:hAnsi="Times New Roman"/>
          <w:sz w:val="28"/>
          <w:szCs w:val="28"/>
        </w:rPr>
        <w:t>с</w:t>
      </w:r>
      <w:proofErr w:type="gramStart"/>
      <w:r w:rsidRPr="00993FBA">
        <w:rPr>
          <w:rFonts w:ascii="Times New Roman" w:hAnsi="Times New Roman"/>
          <w:sz w:val="28"/>
          <w:szCs w:val="28"/>
        </w:rPr>
        <w:t>.</w:t>
      </w:r>
      <w:r w:rsidR="003B5582">
        <w:rPr>
          <w:rFonts w:ascii="Times New Roman" w:hAnsi="Times New Roman"/>
          <w:sz w:val="28"/>
          <w:szCs w:val="28"/>
        </w:rPr>
        <w:t>И</w:t>
      </w:r>
      <w:proofErr w:type="gramEnd"/>
      <w:r w:rsidR="003B5582">
        <w:rPr>
          <w:rFonts w:ascii="Times New Roman" w:hAnsi="Times New Roman"/>
          <w:sz w:val="28"/>
          <w:szCs w:val="28"/>
        </w:rPr>
        <w:t>ванаево</w:t>
      </w:r>
      <w:proofErr w:type="spellEnd"/>
      <w:r w:rsidRPr="00993FBA">
        <w:rPr>
          <w:rFonts w:ascii="Times New Roman" w:hAnsi="Times New Roman"/>
          <w:sz w:val="28"/>
          <w:szCs w:val="28"/>
        </w:rPr>
        <w:t>, ул.</w:t>
      </w:r>
      <w:r w:rsidR="003B5582">
        <w:rPr>
          <w:rFonts w:ascii="Times New Roman" w:hAnsi="Times New Roman"/>
          <w:sz w:val="28"/>
          <w:szCs w:val="28"/>
        </w:rPr>
        <w:t>Комсомольская, 3</w:t>
      </w:r>
      <w:r w:rsidRPr="00993FBA">
        <w:rPr>
          <w:rFonts w:ascii="Times New Roman" w:hAnsi="Times New Roman"/>
          <w:sz w:val="28"/>
          <w:szCs w:val="28"/>
        </w:rPr>
        <w:t xml:space="preserve"> и на официальном сайте   в сети «Интернет».</w:t>
      </w:r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FBA">
        <w:rPr>
          <w:rFonts w:ascii="Times New Roman" w:hAnsi="Times New Roman"/>
          <w:sz w:val="28"/>
          <w:szCs w:val="28"/>
        </w:rPr>
        <w:t xml:space="preserve">4. </w:t>
      </w:r>
      <w:r w:rsidRPr="00993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3FBA">
        <w:rPr>
          <w:rFonts w:ascii="Times New Roman" w:hAnsi="Times New Roman"/>
          <w:sz w:val="28"/>
          <w:szCs w:val="28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proofErr w:type="spellStart"/>
      <w:r w:rsidR="003B5582">
        <w:rPr>
          <w:rFonts w:ascii="Times New Roman" w:hAnsi="Times New Roman"/>
          <w:sz w:val="28"/>
          <w:szCs w:val="28"/>
        </w:rPr>
        <w:t>Калимуллина</w:t>
      </w:r>
      <w:proofErr w:type="spellEnd"/>
      <w:r w:rsidR="003B5582">
        <w:rPr>
          <w:rFonts w:ascii="Times New Roman" w:hAnsi="Times New Roman"/>
          <w:sz w:val="28"/>
          <w:szCs w:val="28"/>
        </w:rPr>
        <w:t xml:space="preserve"> Э.И.).</w:t>
      </w:r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213" w:rsidRDefault="00766213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5582" w:rsidRDefault="003B5582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3FBA">
        <w:rPr>
          <w:rFonts w:ascii="Times New Roman" w:hAnsi="Times New Roman"/>
          <w:b/>
          <w:sz w:val="28"/>
          <w:szCs w:val="28"/>
        </w:rPr>
        <w:t xml:space="preserve">Председатель Совета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993FBA">
        <w:rPr>
          <w:rFonts w:ascii="Times New Roman" w:hAnsi="Times New Roman"/>
          <w:b/>
          <w:sz w:val="28"/>
          <w:szCs w:val="28"/>
        </w:rPr>
        <w:t xml:space="preserve">       </w:t>
      </w:r>
      <w:r w:rsidR="003B5582">
        <w:rPr>
          <w:rFonts w:ascii="Times New Roman" w:hAnsi="Times New Roman"/>
          <w:b/>
          <w:sz w:val="28"/>
          <w:szCs w:val="28"/>
        </w:rPr>
        <w:t>Р.Р. Гареев</w:t>
      </w:r>
    </w:p>
    <w:p w:rsidR="00993FBA" w:rsidRDefault="00993FBA" w:rsidP="00993F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CD" w:rsidRPr="00993FBA" w:rsidRDefault="002961CD" w:rsidP="0099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6213" w:rsidRDefault="00766213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E4F" w:rsidRDefault="00CC5E4F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5582" w:rsidRDefault="003B5582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582" w:rsidRDefault="003B5582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582" w:rsidRDefault="003B5582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5582" w:rsidRPr="002961CD" w:rsidRDefault="003B5582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961CD" w:rsidRPr="00766213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D05E9D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4"/>
          <w:szCs w:val="24"/>
        </w:rPr>
        <w:t>Такарликовский</w:t>
      </w:r>
      <w:r w:rsidR="00D05E9D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Pr="0076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>от «</w:t>
      </w:r>
      <w:r w:rsidRPr="0076621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766213">
        <w:rPr>
          <w:rFonts w:ascii="Times New Roman" w:hAnsi="Times New Roman" w:cs="Times New Roman"/>
          <w:sz w:val="24"/>
          <w:szCs w:val="24"/>
        </w:rPr>
        <w:t xml:space="preserve">» ______ 2021 № </w:t>
      </w:r>
      <w:r w:rsidR="0076621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961CD" w:rsidRPr="00766213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bookmarkStart w:id="1" w:name="P37"/>
      <w:bookmarkEnd w:id="1"/>
      <w:proofErr w:type="gramStart"/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во владение и (или) в</w:t>
      </w:r>
      <w:proofErr w:type="gramEnd"/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hAnsi="Times New Roman" w:cs="Times New Roman"/>
          <w:sz w:val="28"/>
          <w:szCs w:val="28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уполномоченный орган) в соответствии с Уставом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 о предоставлении его иным лицам;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5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6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7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8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имуществе из Перечня осуществляются постановлением Администрации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hAnsi="Times New Roman" w:cs="Times New Roman"/>
          <w:sz w:val="28"/>
          <w:szCs w:val="28"/>
        </w:rPr>
        <w:t>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5. 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 w:rsidR="00454381">
        <w:rPr>
          <w:rFonts w:ascii="Times New Roman" w:hAnsi="Times New Roman" w:cs="Times New Roman"/>
          <w:sz w:val="28"/>
          <w:szCs w:val="28"/>
        </w:rPr>
        <w:t xml:space="preserve">ен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454381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от 04.03.2019 г. № 248</w:t>
      </w:r>
      <w:r w:rsidRPr="002961CD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их поступления. 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hAnsi="Times New Roman" w:cs="Times New Roman"/>
          <w:sz w:val="28"/>
          <w:szCs w:val="28"/>
        </w:rPr>
        <w:t>Республики Башкортостан о включении сведений об имуществе, в отношении которого поступило предложение, в перечень;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hAnsi="Times New Roman" w:cs="Times New Roman"/>
          <w:sz w:val="28"/>
          <w:szCs w:val="28"/>
        </w:rPr>
        <w:t>Республики Башкортостан об исключении сведений об имуществе, в отношении которого поступило предложение, из перечня;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2961CD" w:rsidRPr="002961CD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инфраструктуру поддержки субъектов малого и среднего предпринимательства или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д) прекращение существования имущества в результате его гибели и ли уничтожения;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</w:t>
      </w:r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</w:t>
      </w:r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3B5582">
        <w:rPr>
          <w:rFonts w:ascii="Times New Roman" w:eastAsia="Calibri" w:hAnsi="Times New Roman" w:cs="Times New Roman"/>
          <w:sz w:val="28"/>
          <w:szCs w:val="28"/>
          <w:lang w:eastAsia="en-US"/>
        </w:rPr>
        <w:t>Такарликовский</w:t>
      </w:r>
      <w:r w:rsidR="00993F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также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2961CD" w:rsidRPr="002961CD" w:rsidRDefault="002961CD" w:rsidP="0076621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961CD" w:rsidRPr="00766213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993FBA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сельского поселения </w:t>
      </w:r>
      <w:r w:rsidR="003B5582">
        <w:rPr>
          <w:rFonts w:ascii="Times New Roman" w:hAnsi="Times New Roman" w:cs="Times New Roman"/>
          <w:bCs/>
          <w:kern w:val="32"/>
          <w:sz w:val="24"/>
          <w:szCs w:val="24"/>
        </w:rPr>
        <w:t>Такарликовский</w:t>
      </w:r>
      <w:r w:rsidR="00993FBA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сельсовет</w:t>
      </w:r>
      <w:r w:rsidR="00454381" w:rsidRPr="0076621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621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 w:rsidR="00725090" w:rsidRPr="00766213">
        <w:rPr>
          <w:rFonts w:ascii="Times New Roman" w:hAnsi="Times New Roman" w:cs="Times New Roman"/>
          <w:color w:val="000000"/>
          <w:sz w:val="24"/>
          <w:szCs w:val="24"/>
        </w:rPr>
        <w:t>Дюртюлинский</w:t>
      </w:r>
      <w:r w:rsidRPr="00766213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76621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Pr="0076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2961CD" w:rsidRPr="00766213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4"/>
          <w:szCs w:val="24"/>
        </w:rPr>
      </w:pPr>
      <w:r w:rsidRPr="00766213"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725090" w:rsidRPr="00766213">
        <w:rPr>
          <w:rFonts w:ascii="Times New Roman" w:hAnsi="Times New Roman" w:cs="Times New Roman"/>
          <w:sz w:val="24"/>
          <w:szCs w:val="24"/>
        </w:rPr>
        <w:t>_____</w:t>
      </w:r>
      <w:r w:rsidRPr="00766213">
        <w:rPr>
          <w:rFonts w:ascii="Times New Roman" w:hAnsi="Times New Roman" w:cs="Times New Roman"/>
          <w:sz w:val="24"/>
          <w:szCs w:val="24"/>
        </w:rPr>
        <w:t xml:space="preserve"> 2021 № ________</w:t>
      </w:r>
    </w:p>
    <w:p w:rsidR="002961CD" w:rsidRPr="00766213" w:rsidRDefault="002961C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Виды 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 w:rsidR="004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r w:rsidR="003B5582">
        <w:rPr>
          <w:rFonts w:ascii="Times New Roman" w:hAnsi="Times New Roman" w:cs="Times New Roman"/>
          <w:b/>
          <w:bCs/>
          <w:kern w:val="32"/>
          <w:sz w:val="28"/>
          <w:szCs w:val="28"/>
        </w:rPr>
        <w:t>Такарликовский</w:t>
      </w:r>
      <w:r w:rsidR="00D05E9D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сельсовет муниципального района Дюртюлинский район 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</w:t>
      </w: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</w:p>
    <w:p w:rsidR="00B648FA" w:rsidRPr="002961CD" w:rsidRDefault="00B648FA" w:rsidP="00296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48FA" w:rsidRPr="002961CD" w:rsidSect="006D6DDD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07D9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1CD"/>
    <w:rsid w:val="001C5EE5"/>
    <w:rsid w:val="002961CD"/>
    <w:rsid w:val="00384FCE"/>
    <w:rsid w:val="003B5582"/>
    <w:rsid w:val="00454381"/>
    <w:rsid w:val="006D6DDD"/>
    <w:rsid w:val="00725090"/>
    <w:rsid w:val="00766213"/>
    <w:rsid w:val="00993FBA"/>
    <w:rsid w:val="00B648FA"/>
    <w:rsid w:val="00BF0494"/>
    <w:rsid w:val="00CC5E4F"/>
    <w:rsid w:val="00D05E9D"/>
    <w:rsid w:val="00F5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9</cp:revision>
  <cp:lastPrinted>2021-07-14T06:35:00Z</cp:lastPrinted>
  <dcterms:created xsi:type="dcterms:W3CDTF">2021-05-24T06:10:00Z</dcterms:created>
  <dcterms:modified xsi:type="dcterms:W3CDTF">2021-07-14T06:55:00Z</dcterms:modified>
</cp:coreProperties>
</file>