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310F35" w:rsidRPr="00310F35" w:rsidRDefault="00310F35" w:rsidP="00310F3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35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9 заседание</w:t>
      </w:r>
    </w:p>
    <w:p w:rsidR="00310F35" w:rsidRPr="00310F35" w:rsidRDefault="00310F35" w:rsidP="00310F3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10F35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310F35" w:rsidRPr="00310F35" w:rsidRDefault="00310F35" w:rsidP="0031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35">
        <w:rPr>
          <w:rFonts w:ascii="Times New Roman" w:hAnsi="Times New Roman" w:cs="Times New Roman"/>
          <w:b/>
          <w:sz w:val="28"/>
          <w:szCs w:val="28"/>
        </w:rPr>
        <w:t xml:space="preserve">«26» февраль 2016 </w:t>
      </w:r>
      <w:proofErr w:type="spellStart"/>
      <w:r w:rsidRPr="00310F3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10F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0F35">
        <w:rPr>
          <w:rFonts w:ascii="Times New Roman" w:hAnsi="Times New Roman" w:cs="Times New Roman"/>
          <w:b/>
          <w:sz w:val="28"/>
          <w:szCs w:val="28"/>
        </w:rPr>
        <w:t xml:space="preserve">      №50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10F35">
        <w:rPr>
          <w:rFonts w:ascii="Times New Roman" w:hAnsi="Times New Roman" w:cs="Times New Roman"/>
          <w:b/>
          <w:sz w:val="28"/>
          <w:szCs w:val="28"/>
        </w:rPr>
        <w:t xml:space="preserve">           «26» февраля 2016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F35" w:rsidRPr="00310F35" w:rsidRDefault="00310F35" w:rsidP="00310F35">
      <w:pPr>
        <w:pStyle w:val="a3"/>
        <w:spacing w:before="240"/>
        <w:jc w:val="center"/>
        <w:rPr>
          <w:b/>
          <w:szCs w:val="28"/>
        </w:rPr>
      </w:pPr>
      <w:r w:rsidRPr="00310F35">
        <w:rPr>
          <w:b/>
          <w:szCs w:val="28"/>
        </w:rPr>
        <w:t>Об утверждении ставок арендной платы в процентах от кадастровой стоимости земельных участков и коэффициентов, учитывающих категорию арендаторов и вид использования земельных участков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осуществляется сельским поселением Такарликовский сельсовет муниципального района Дюртюлинский район Республики Башкортостан.</w:t>
      </w:r>
    </w:p>
    <w:p w:rsidR="00310F35" w:rsidRPr="00310F35" w:rsidRDefault="00310F35" w:rsidP="00310F35">
      <w:pPr>
        <w:pStyle w:val="a3"/>
        <w:spacing w:before="240"/>
        <w:jc w:val="center"/>
        <w:rPr>
          <w:szCs w:val="28"/>
        </w:rPr>
      </w:pPr>
    </w:p>
    <w:p w:rsidR="00310F35" w:rsidRPr="00310F35" w:rsidRDefault="00310F35" w:rsidP="00310F35">
      <w:pPr>
        <w:pStyle w:val="a3"/>
        <w:spacing w:before="240"/>
        <w:jc w:val="both"/>
        <w:rPr>
          <w:szCs w:val="28"/>
        </w:rPr>
      </w:pPr>
      <w:r w:rsidRPr="00310F35">
        <w:rPr>
          <w:szCs w:val="28"/>
        </w:rPr>
        <w:t xml:space="preserve">        </w:t>
      </w:r>
      <w:proofErr w:type="gramStart"/>
      <w:r w:rsidRPr="00310F35">
        <w:rPr>
          <w:szCs w:val="28"/>
        </w:rPr>
        <w:t>Руководствуясь ст.35 Федерального закона «Об общих принципах организации местного самоуправления в Российской Федерации», Законом Республики Башкортостан «О регулировании земельных отношений в Республике Башкортостан» № 59-з от 05.01.2004 года, на основании Постановления Правительства Российской Федерации № 582 от 16.07.2009 г., приказа Минэкономразвития России от 14.01.2011 года № 9, постановлений Правительства Республики Башкортостан  № 480 от 22.12.2009 года « Об определении размера арендной платы за земли</w:t>
      </w:r>
      <w:proofErr w:type="gramEnd"/>
      <w:r w:rsidRPr="00310F35">
        <w:rPr>
          <w:szCs w:val="28"/>
        </w:rPr>
        <w:t xml:space="preserve">, </w:t>
      </w:r>
      <w:proofErr w:type="gramStart"/>
      <w:r w:rsidRPr="00310F35">
        <w:rPr>
          <w:szCs w:val="28"/>
        </w:rPr>
        <w:t>находящиеся в государственной собственности Республики Башкортостан, и земли, государственная собственность на которые не разграничена» и  № 567 от 31.12. 2015 года  « О внесении изменений в постановление Правительства  Республики Башкортостан»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Совет сельского поселения Такарликовский сельсовет муниципального района</w:t>
      </w:r>
      <w:proofErr w:type="gramEnd"/>
      <w:r w:rsidRPr="00310F35">
        <w:rPr>
          <w:szCs w:val="28"/>
        </w:rPr>
        <w:t xml:space="preserve"> Дюртюлинский район Республики Башкортостан,</w:t>
      </w:r>
    </w:p>
    <w:p w:rsidR="00310F35" w:rsidRPr="00310F35" w:rsidRDefault="00310F35" w:rsidP="00310F35">
      <w:pPr>
        <w:pStyle w:val="a3"/>
        <w:spacing w:before="240"/>
        <w:jc w:val="both"/>
        <w:rPr>
          <w:b/>
          <w:szCs w:val="28"/>
        </w:rPr>
      </w:pPr>
      <w:r w:rsidRPr="00310F35">
        <w:rPr>
          <w:b/>
          <w:szCs w:val="28"/>
        </w:rPr>
        <w:t xml:space="preserve">                                                                      </w:t>
      </w:r>
      <w:proofErr w:type="spellStart"/>
      <w:proofErr w:type="gramStart"/>
      <w:r w:rsidRPr="00310F35">
        <w:rPr>
          <w:b/>
          <w:szCs w:val="28"/>
        </w:rPr>
        <w:t>р</w:t>
      </w:r>
      <w:proofErr w:type="spellEnd"/>
      <w:proofErr w:type="gramEnd"/>
      <w:r w:rsidRPr="00310F35">
        <w:rPr>
          <w:b/>
          <w:szCs w:val="28"/>
        </w:rPr>
        <w:t xml:space="preserve"> е </w:t>
      </w:r>
      <w:proofErr w:type="spellStart"/>
      <w:r w:rsidRPr="00310F35">
        <w:rPr>
          <w:b/>
          <w:szCs w:val="28"/>
        </w:rPr>
        <w:t>ш</w:t>
      </w:r>
      <w:proofErr w:type="spellEnd"/>
      <w:r w:rsidRPr="00310F35">
        <w:rPr>
          <w:b/>
          <w:szCs w:val="28"/>
        </w:rPr>
        <w:t xml:space="preserve"> и л: </w:t>
      </w:r>
    </w:p>
    <w:p w:rsidR="00310F35" w:rsidRPr="00310F35" w:rsidRDefault="00310F35" w:rsidP="00310F35">
      <w:pPr>
        <w:pStyle w:val="a3"/>
        <w:spacing w:before="240"/>
        <w:jc w:val="both"/>
        <w:rPr>
          <w:szCs w:val="28"/>
        </w:rPr>
      </w:pPr>
      <w:r w:rsidRPr="00310F35">
        <w:rPr>
          <w:szCs w:val="28"/>
        </w:rPr>
        <w:t xml:space="preserve">        1. </w:t>
      </w:r>
      <w:proofErr w:type="gramStart"/>
      <w:r w:rsidRPr="00310F35">
        <w:rPr>
          <w:szCs w:val="28"/>
        </w:rPr>
        <w:t>Утвердить ставки арендной платы на 2016 год в границах муниципального района Дюртюлинский район,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органом местного самоуправления муниципального района Дюртюлинский район Республики Башкортостан и земли, находящиеся в муниципальной собственности сельского поселения Такарликовский сельсовет муниципального района Дюртюлинский район:</w:t>
      </w:r>
      <w:proofErr w:type="gramEnd"/>
    </w:p>
    <w:p w:rsidR="00310F35" w:rsidRPr="00310F35" w:rsidRDefault="00310F35" w:rsidP="00310F35">
      <w:pPr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      1.1.  </w:t>
      </w:r>
      <w:proofErr w:type="gramStart"/>
      <w:r w:rsidRPr="00310F35">
        <w:rPr>
          <w:rFonts w:ascii="Times New Roman" w:hAnsi="Times New Roman" w:cs="Times New Roman"/>
          <w:sz w:val="28"/>
          <w:szCs w:val="28"/>
        </w:rPr>
        <w:t xml:space="preserve">В процентах от кадастровой стоимости земельных участков (Приложение  №1) по договорам аренды, заключенным с 01 января 2009 года, а также по  договорам аренды земельных участков с множественностью лиц на стороне </w:t>
      </w:r>
      <w:r w:rsidRPr="00310F35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</w:t>
      </w:r>
      <w:r w:rsidRPr="00310F35">
        <w:rPr>
          <w:rStyle w:val="links8"/>
          <w:rFonts w:ascii="Times New Roman" w:hAnsi="Times New Roman" w:cs="Times New Roman"/>
          <w:lang w:val="ru-RU"/>
        </w:rPr>
        <w:t>пункту 2 статьи 621</w:t>
      </w:r>
      <w:r w:rsidRPr="00310F35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proofErr w:type="gramEnd"/>
      <w:r w:rsidRPr="00310F3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договорам аренды земельных участков, заключенным до 1 января 2009 года, 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</w:t>
      </w:r>
    </w:p>
    <w:p w:rsidR="00310F35" w:rsidRPr="00310F35" w:rsidRDefault="00310F35" w:rsidP="00310F35">
      <w:pPr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      1.2.Коэффициентов, учитывающих категорию арендаторов и вид использования земельных участков (Приложение № 2).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b/>
          <w:sz w:val="28"/>
          <w:szCs w:val="28"/>
        </w:rPr>
        <w:t xml:space="preserve">       </w:t>
      </w:r>
      <w:r w:rsidRPr="00310F35">
        <w:rPr>
          <w:sz w:val="28"/>
          <w:szCs w:val="28"/>
        </w:rPr>
        <w:t xml:space="preserve">2. </w:t>
      </w:r>
      <w:proofErr w:type="gramStart"/>
      <w:r w:rsidRPr="00310F35">
        <w:rPr>
          <w:sz w:val="28"/>
          <w:szCs w:val="28"/>
        </w:rPr>
        <w:t>Размер арендной платы за земельные участки,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</w:t>
      </w:r>
      <w:proofErr w:type="gramEnd"/>
      <w:r w:rsidRPr="00310F35">
        <w:rPr>
          <w:sz w:val="28"/>
          <w:szCs w:val="28"/>
        </w:rPr>
        <w:t xml:space="preserve"> земельного участка: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proofErr w:type="gramStart"/>
      <w:r w:rsidRPr="00310F35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</w:t>
      </w:r>
      <w:r w:rsidRPr="00310F35">
        <w:t xml:space="preserve"> </w:t>
      </w:r>
      <w:r w:rsidRPr="00310F35">
        <w:rPr>
          <w:sz w:val="28"/>
          <w:szCs w:val="28"/>
        </w:rPr>
        <w:t>наемного дома</w:t>
      </w:r>
      <w:proofErr w:type="gramEnd"/>
      <w:r w:rsidRPr="00310F35">
        <w:rPr>
          <w:sz w:val="28"/>
          <w:szCs w:val="28"/>
        </w:rPr>
        <w:t xml:space="preserve"> </w:t>
      </w:r>
      <w:proofErr w:type="gramStart"/>
      <w:r w:rsidRPr="00310F35">
        <w:rPr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proofErr w:type="gramStart"/>
      <w:r w:rsidRPr="00310F35">
        <w:rPr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proofErr w:type="gramStart"/>
      <w:r w:rsidRPr="00310F35">
        <w:rPr>
          <w:sz w:val="28"/>
          <w:szCs w:val="28"/>
        </w:rPr>
        <w:t xml:space="preserve"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</w:t>
      </w:r>
      <w:r w:rsidRPr="00310F35">
        <w:rPr>
          <w:sz w:val="28"/>
          <w:szCs w:val="28"/>
        </w:rPr>
        <w:lastRenderedPageBreak/>
        <w:t>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310F35">
        <w:rPr>
          <w:color w:val="000000"/>
          <w:sz w:val="28"/>
          <w:szCs w:val="28"/>
        </w:rPr>
        <w:t>4.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пункта 1 статьи 49 Земельного кодекса Российской Федерации, т.е.: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color w:val="000000"/>
          <w:sz w:val="28"/>
          <w:szCs w:val="28"/>
        </w:rPr>
        <w:t xml:space="preserve"> </w:t>
      </w:r>
      <w:r w:rsidRPr="00310F35">
        <w:rPr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объекты использования атомной энергии;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объекты обороны и безопасности;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объекты, обеспечивающие космическую деятельность;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объекты, обеспечивающие статус и защиту Государственной границы Российской Федерации;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 xml:space="preserve">объекты систем </w:t>
      </w:r>
      <w:proofErr w:type="spellStart"/>
      <w:r w:rsidRPr="00310F35">
        <w:rPr>
          <w:sz w:val="28"/>
          <w:szCs w:val="28"/>
        </w:rPr>
        <w:t>электро</w:t>
      </w:r>
      <w:proofErr w:type="spellEnd"/>
      <w:r w:rsidRPr="00310F35">
        <w:rPr>
          <w:sz w:val="28"/>
          <w:szCs w:val="28"/>
        </w:rPr>
        <w:t>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а также для проведения работ, связанных с пользованиями недрами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proofErr w:type="gramStart"/>
      <w:r w:rsidRPr="00310F35">
        <w:rPr>
          <w:sz w:val="28"/>
          <w:szCs w:val="28"/>
        </w:rPr>
        <w:t>равен</w:t>
      </w:r>
      <w:proofErr w:type="gramEnd"/>
      <w:r w:rsidRPr="00310F35">
        <w:rPr>
          <w:sz w:val="28"/>
          <w:szCs w:val="28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310F35" w:rsidRPr="00310F35" w:rsidRDefault="00310F35" w:rsidP="0031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           3. Арендная плата за использование  земель до разграничения государственной собственности на землю, которые ранее были предоставлены юридическим лицам на праве постоянного (</w:t>
      </w:r>
      <w:proofErr w:type="gramStart"/>
      <w:r w:rsidRPr="00310F35">
        <w:rPr>
          <w:rFonts w:ascii="Times New Roman" w:hAnsi="Times New Roman" w:cs="Times New Roman"/>
          <w:sz w:val="28"/>
          <w:szCs w:val="28"/>
        </w:rPr>
        <w:t xml:space="preserve">бессрочного) </w:t>
      </w:r>
      <w:proofErr w:type="gramEnd"/>
      <w:r w:rsidRPr="00310F35">
        <w:rPr>
          <w:rFonts w:ascii="Times New Roman" w:hAnsi="Times New Roman" w:cs="Times New Roman"/>
          <w:sz w:val="28"/>
          <w:szCs w:val="28"/>
        </w:rPr>
        <w:t>пользования устанавливается в размере: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>- двух процентов кадастровой стоимости арендуемых земельных участков;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lastRenderedPageBreak/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>- полутора процентов  кадастровой стоимости арендуемых земельных участков, изъятых из оборота или ограниченных в обороте при этом размер арендной платы  не должен превышать более чем в 2 раза размера установленного земельного налога.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4.Установить понижающий коэффициент в размере 0,01: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- по договорам аренды земельных участков, предоставленных предприятиям (организациям), находящимся в стадии конкурсного производства;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 xml:space="preserve">- по договорам аренды земельных участков, предоставленных физическим или юридическим лицам, имеющим право на освобождение от уплаты земельного налога в соответствии с </w:t>
      </w:r>
      <w:r w:rsidRPr="00310F35">
        <w:rPr>
          <w:rStyle w:val="links8"/>
          <w:lang w:val="ru-RU"/>
        </w:rPr>
        <w:t>законодательством</w:t>
      </w:r>
      <w:r w:rsidRPr="00310F35">
        <w:rPr>
          <w:sz w:val="28"/>
          <w:szCs w:val="28"/>
        </w:rPr>
        <w:t xml:space="preserve"> о налогах и сборах, за исключением случаев, когда право на заключение договора аренды земельного участка приобретено на торгах (конкурсах, аукционах)</w:t>
      </w:r>
      <w:proofErr w:type="gramStart"/>
      <w:r w:rsidRPr="00310F35">
        <w:rPr>
          <w:sz w:val="28"/>
          <w:szCs w:val="28"/>
        </w:rPr>
        <w:t>,а</w:t>
      </w:r>
      <w:proofErr w:type="gramEnd"/>
      <w:r w:rsidRPr="00310F35">
        <w:rPr>
          <w:sz w:val="28"/>
          <w:szCs w:val="28"/>
        </w:rPr>
        <w:t xml:space="preserve"> именно: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>- Героев Советского Союза, Героев Российской Федерации, полных кавалеров ордена Славы;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>- инвалидов, имеющих I группу инвалидности, а также лиц, имеющих II группу инвалидности, установленную до 1 января 2004 года;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>-  инвалидов с детства;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310F35" w:rsidRPr="00310F35" w:rsidRDefault="00310F35" w:rsidP="00310F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- физических лиц, имеющих подвергшихся воздействию радиации вследствие катастрофы на Чернобыльской АЭС"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10F3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10F35">
        <w:rPr>
          <w:rFonts w:ascii="Times New Roman" w:hAnsi="Times New Roman" w:cs="Times New Roman"/>
          <w:sz w:val="28"/>
          <w:szCs w:val="28"/>
        </w:rPr>
        <w:t>".</w:t>
      </w:r>
    </w:p>
    <w:p w:rsidR="00310F35" w:rsidRPr="00310F35" w:rsidRDefault="00310F35" w:rsidP="00310F35">
      <w:pPr>
        <w:pStyle w:val="s1"/>
        <w:spacing w:before="0" w:beforeAutospacing="0" w:after="0" w:afterAutospacing="0"/>
        <w:rPr>
          <w:sz w:val="28"/>
          <w:szCs w:val="28"/>
        </w:rPr>
      </w:pPr>
      <w:r w:rsidRPr="00310F35">
        <w:rPr>
          <w:sz w:val="28"/>
          <w:szCs w:val="28"/>
        </w:rPr>
        <w:t xml:space="preserve">           5.Освободить от арендной платы земли общего пользования коллективных  гаражей.</w:t>
      </w:r>
    </w:p>
    <w:p w:rsidR="00310F35" w:rsidRPr="00310F35" w:rsidRDefault="00310F35" w:rsidP="0031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           6. Контроль исполнения решения возложить на постоянную депутатскую комиссию по бюджету, финансам, налогам и вопросам собственности (Ш.А.Хасанов).</w:t>
      </w:r>
    </w:p>
    <w:p w:rsidR="00310F35" w:rsidRPr="00310F35" w:rsidRDefault="00310F35" w:rsidP="00310F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5" w:rsidRPr="00310F35" w:rsidRDefault="00310F35" w:rsidP="00310F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5" w:rsidRPr="00310F35" w:rsidRDefault="00310F35" w:rsidP="00310F35">
      <w:pPr>
        <w:jc w:val="both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Ф.Х. </w:t>
      </w:r>
      <w:proofErr w:type="spellStart"/>
      <w:r w:rsidRPr="00310F35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310F35" w:rsidRPr="00310F35" w:rsidRDefault="00310F35" w:rsidP="00310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35" w:rsidRPr="00310F35" w:rsidRDefault="00310F35" w:rsidP="00310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35" w:rsidRDefault="00310F35" w:rsidP="00310F35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10F35" w:rsidRPr="00310F35" w:rsidRDefault="00310F35" w:rsidP="00310F35">
      <w:pPr>
        <w:jc w:val="both"/>
        <w:rPr>
          <w:rFonts w:ascii="Times New Roman" w:hAnsi="Times New Roman" w:cs="Times New Roman"/>
        </w:rPr>
      </w:pPr>
    </w:p>
    <w:p w:rsidR="00310F35" w:rsidRPr="00310F35" w:rsidRDefault="00310F35" w:rsidP="00310F35">
      <w:pPr>
        <w:jc w:val="both"/>
        <w:rPr>
          <w:rFonts w:ascii="Times New Roman" w:hAnsi="Times New Roman" w:cs="Times New Roman"/>
        </w:rPr>
      </w:pPr>
    </w:p>
    <w:p w:rsidR="00310F35" w:rsidRPr="00310F35" w:rsidRDefault="00310F35" w:rsidP="00310F35">
      <w:pPr>
        <w:jc w:val="both"/>
        <w:rPr>
          <w:rFonts w:ascii="Times New Roman" w:hAnsi="Times New Roman" w:cs="Times New Roman"/>
        </w:rPr>
      </w:pPr>
      <w:r w:rsidRPr="00310F35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10F35" w:rsidRPr="00310F35" w:rsidRDefault="00310F35" w:rsidP="00310F35">
      <w:pPr>
        <w:jc w:val="both"/>
        <w:rPr>
          <w:rFonts w:ascii="Times New Roman" w:hAnsi="Times New Roman" w:cs="Times New Roman"/>
        </w:rPr>
      </w:pPr>
      <w:r w:rsidRPr="00310F3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№ 1 к  решению Совета</w:t>
      </w:r>
    </w:p>
    <w:p w:rsidR="00310F35" w:rsidRPr="00310F35" w:rsidRDefault="00310F35" w:rsidP="00310F35">
      <w:pPr>
        <w:pStyle w:val="Normal"/>
        <w:ind w:left="-108" w:right="-108"/>
        <w:rPr>
          <w:sz w:val="24"/>
          <w:szCs w:val="24"/>
        </w:rPr>
      </w:pPr>
      <w:r w:rsidRPr="00310F35">
        <w:rPr>
          <w:sz w:val="24"/>
          <w:szCs w:val="24"/>
        </w:rPr>
        <w:t xml:space="preserve">                                                                                                  МР Дюртюлинский район РБ   </w:t>
      </w:r>
    </w:p>
    <w:p w:rsidR="00310F35" w:rsidRPr="00310F35" w:rsidRDefault="00310F35" w:rsidP="00310F35">
      <w:pPr>
        <w:pStyle w:val="Normal"/>
        <w:ind w:left="-108" w:right="-108"/>
        <w:rPr>
          <w:sz w:val="24"/>
          <w:szCs w:val="24"/>
        </w:rPr>
      </w:pPr>
      <w:r w:rsidRPr="00310F35">
        <w:rPr>
          <w:sz w:val="24"/>
          <w:szCs w:val="24"/>
        </w:rPr>
        <w:t xml:space="preserve">                                                                                                   №___________ от __________________ </w:t>
      </w:r>
    </w:p>
    <w:p w:rsidR="00310F35" w:rsidRPr="00310F35" w:rsidRDefault="00310F35" w:rsidP="00310F35">
      <w:pPr>
        <w:pStyle w:val="Normal"/>
        <w:ind w:left="1734" w:right="-108" w:hanging="1842"/>
        <w:rPr>
          <w:sz w:val="24"/>
          <w:szCs w:val="24"/>
        </w:rPr>
      </w:pPr>
    </w:p>
    <w:p w:rsidR="00310F35" w:rsidRPr="00310F35" w:rsidRDefault="00310F35" w:rsidP="00310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10F35">
        <w:rPr>
          <w:rFonts w:ascii="Times New Roman" w:hAnsi="Times New Roman" w:cs="Times New Roman"/>
          <w:color w:val="000000"/>
        </w:rPr>
        <w:t>Ставки</w:t>
      </w:r>
    </w:p>
    <w:p w:rsidR="00310F35" w:rsidRPr="00310F35" w:rsidRDefault="00310F35" w:rsidP="00310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0F35">
        <w:rPr>
          <w:rFonts w:ascii="Times New Roman" w:hAnsi="Times New Roman" w:cs="Times New Roman"/>
          <w:color w:val="000000"/>
        </w:rPr>
        <w:t xml:space="preserve">арендной платы за земли </w:t>
      </w:r>
      <w:r w:rsidRPr="00310F35">
        <w:rPr>
          <w:rFonts w:ascii="Times New Roman" w:hAnsi="Times New Roman" w:cs="Times New Roman"/>
        </w:rPr>
        <w:t xml:space="preserve">в процентах от   кадастровой стоимости земельных участков </w:t>
      </w:r>
    </w:p>
    <w:p w:rsidR="00310F35" w:rsidRPr="00310F35" w:rsidRDefault="00310F35" w:rsidP="00310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091"/>
        <w:gridCol w:w="2946"/>
      </w:tblGrid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1:E162"/>
            <w:bookmarkEnd w:id="0"/>
            <w:r w:rsidRPr="00310F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0F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0F35">
              <w:rPr>
                <w:rFonts w:ascii="Times New Roman" w:hAnsi="Times New Roman" w:cs="Times New Roman"/>
              </w:rPr>
              <w:t>/</w:t>
            </w:r>
            <w:proofErr w:type="spellStart"/>
            <w:r w:rsidRPr="00310F35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Ставка арендной платы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от рыночного показателя ценовых зон земельного участка</w:t>
            </w:r>
            <w:proofErr w:type="gramStart"/>
            <w:r w:rsidRPr="00310F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center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0,10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предназначенные для размещения 2-х, 3-х,4-х,5-ти квартирных жилых домов с приусадебными участками.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ind w:right="341"/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0,35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tabs>
                <w:tab w:val="center" w:pos="1222"/>
                <w:tab w:val="right" w:pos="2444"/>
              </w:tabs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гаражей в составе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1,5 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3.3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гаражей организаций и предприятий 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1,5 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3.4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индивидуальных гаражей вне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автокооперативов</w:t>
            </w:r>
            <w:proofErr w:type="spellEnd"/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гаражей физических лиц и индивидуальных предпринимателей, занимающихся предпринимательской деятельностью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0,3  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highlight w:val="gree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</w:t>
            </w:r>
            <w:bookmarkStart w:id="1" w:name="ObjectFunctionalUsingKind"/>
            <w:r w:rsidRPr="00310F35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310F35">
              <w:rPr>
                <w:rFonts w:ascii="Times New Roman" w:hAnsi="Times New Roman" w:cs="Times New Roman"/>
                <w:bCs/>
              </w:rPr>
              <w:t xml:space="preserve">для </w:t>
            </w:r>
            <w:bookmarkEnd w:id="1"/>
            <w:r w:rsidRPr="00310F35">
              <w:rPr>
                <w:rFonts w:ascii="Times New Roman" w:hAnsi="Times New Roman" w:cs="Times New Roman"/>
                <w:bCs/>
              </w:rPr>
              <w:t>размещения  объектов оптово-розничной торговли</w:t>
            </w:r>
            <w:r w:rsidRPr="00310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ind w:right="341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10F35">
              <w:rPr>
                <w:rFonts w:ascii="Times New Roman" w:hAnsi="Times New Roman" w:cs="Times New Roman"/>
              </w:rPr>
              <w:t xml:space="preserve">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магазины</w:t>
            </w:r>
            <w:proofErr w:type="gramStart"/>
            <w:r w:rsidRPr="00310F35">
              <w:rPr>
                <w:rFonts w:ascii="Times New Roman" w:hAnsi="Times New Roman" w:cs="Times New Roman"/>
              </w:rPr>
              <w:t>,т</w:t>
            </w:r>
            <w:proofErr w:type="gramEnd"/>
            <w:r w:rsidRPr="00310F35">
              <w:rPr>
                <w:rFonts w:ascii="Times New Roman" w:hAnsi="Times New Roman" w:cs="Times New Roman"/>
              </w:rPr>
              <w:t>орговые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торговые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павильоны</w:t>
            </w:r>
            <w:proofErr w:type="gramStart"/>
            <w:r w:rsidRPr="00310F35">
              <w:rPr>
                <w:rFonts w:ascii="Times New Roman" w:hAnsi="Times New Roman" w:cs="Times New Roman"/>
              </w:rPr>
              <w:t>,к</w:t>
            </w:r>
            <w:proofErr w:type="gramEnd"/>
            <w:r w:rsidRPr="00310F35">
              <w:rPr>
                <w:rFonts w:ascii="Times New Roman" w:hAnsi="Times New Roman" w:cs="Times New Roman"/>
              </w:rPr>
              <w:t>иоски</w:t>
            </w:r>
            <w:proofErr w:type="spellEnd"/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5,0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в) торговые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павильоны</w:t>
            </w:r>
            <w:proofErr w:type="gramStart"/>
            <w:r w:rsidRPr="00310F35">
              <w:rPr>
                <w:rFonts w:ascii="Times New Roman" w:hAnsi="Times New Roman" w:cs="Times New Roman"/>
              </w:rPr>
              <w:t>,к</w:t>
            </w:r>
            <w:proofErr w:type="gramEnd"/>
            <w:r w:rsidRPr="00310F35">
              <w:rPr>
                <w:rFonts w:ascii="Times New Roman" w:hAnsi="Times New Roman" w:cs="Times New Roman"/>
              </w:rPr>
              <w:t>иоски</w:t>
            </w:r>
            <w:proofErr w:type="spellEnd"/>
            <w:r w:rsidRPr="00310F35">
              <w:rPr>
                <w:rFonts w:ascii="Times New Roman" w:hAnsi="Times New Roman" w:cs="Times New Roman"/>
              </w:rPr>
              <w:t>, совмещенные с остановкой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4,0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г) склады и базы предприятий торговли и лиц, занимающихся торговой деятельностью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рынков, торговых центров и торгово-сервисных комплексов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для размещения объектов общественного питания с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алкогольними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напитками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рестораны</w:t>
            </w:r>
            <w:proofErr w:type="gramStart"/>
            <w:r w:rsidRPr="00310F35">
              <w:rPr>
                <w:rFonts w:ascii="Times New Roman" w:hAnsi="Times New Roman" w:cs="Times New Roman"/>
              </w:rPr>
              <w:t>,к</w:t>
            </w:r>
            <w:proofErr w:type="gramEnd"/>
            <w:r w:rsidRPr="00310F35">
              <w:rPr>
                <w:rFonts w:ascii="Times New Roman" w:hAnsi="Times New Roman" w:cs="Times New Roman"/>
              </w:rPr>
              <w:t>афе,бары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5.5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населенных пунктов 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5.6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5.7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и мастерских технического обслуживания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tabs>
                <w:tab w:val="center" w:pos="1365"/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5.9.1.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35">
              <w:rPr>
                <w:rFonts w:ascii="Times New Roman" w:hAnsi="Times New Roman" w:cs="Times New Roman"/>
                <w:sz w:val="26"/>
                <w:szCs w:val="26"/>
              </w:rPr>
              <w:t>Земельные участки оздоровительных комплексов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  <w:highlight w:val="cyan"/>
              </w:rPr>
              <w:t>0,34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6,2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для размещения объектов технического обслуживания и ремонта транспортных средств, машин и оборудования,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автомойки</w:t>
            </w:r>
            <w:proofErr w:type="spellEnd"/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 2,0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2,0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игорных заведени</w:t>
            </w:r>
            <w:proofErr w:type="gramStart"/>
            <w:r w:rsidRPr="00310F35">
              <w:rPr>
                <w:rFonts w:ascii="Times New Roman" w:hAnsi="Times New Roman" w:cs="Times New Roman"/>
              </w:rPr>
              <w:t>й(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 букмекерских контор и тотализаторов),   организаторов    лотерей (включая продажу лотерейных билетов)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10,0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</w:t>
            </w:r>
            <w:proofErr w:type="gramStart"/>
            <w:r w:rsidRPr="00310F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 занятые рекламными установками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6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 xml:space="preserve">Земельные участки, предназначенные для размещения  автозаправочных </w:t>
            </w:r>
            <w:proofErr w:type="spellStart"/>
            <w:r w:rsidRPr="00310F35">
              <w:rPr>
                <w:rFonts w:ascii="Times New Roman" w:hAnsi="Times New Roman" w:cs="Times New Roman"/>
                <w:b/>
              </w:rPr>
              <w:t>станций</w:t>
            </w:r>
            <w:proofErr w:type="gramStart"/>
            <w:r w:rsidRPr="00310F35">
              <w:rPr>
                <w:rFonts w:ascii="Times New Roman" w:hAnsi="Times New Roman" w:cs="Times New Roman"/>
                <w:b/>
              </w:rPr>
              <w:t>,а</w:t>
            </w:r>
            <w:proofErr w:type="gramEnd"/>
            <w:r w:rsidRPr="00310F35">
              <w:rPr>
                <w:rFonts w:ascii="Times New Roman" w:hAnsi="Times New Roman" w:cs="Times New Roman"/>
                <w:b/>
              </w:rPr>
              <w:t>втостанций,автовокзалов,гостициц,кемпингов,мотелей</w:t>
            </w:r>
            <w:proofErr w:type="spellEnd"/>
            <w:r w:rsidRPr="00310F3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6.1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участки</w:t>
            </w:r>
            <w:proofErr w:type="gramStart"/>
            <w:r w:rsidRPr="00310F35">
              <w:rPr>
                <w:rFonts w:ascii="Times New Roman" w:hAnsi="Times New Roman" w:cs="Times New Roman"/>
              </w:rPr>
              <w:t>,п</w:t>
            </w:r>
            <w:proofErr w:type="gramEnd"/>
            <w:r w:rsidRPr="00310F35">
              <w:rPr>
                <w:rFonts w:ascii="Times New Roman" w:hAnsi="Times New Roman" w:cs="Times New Roman"/>
              </w:rPr>
              <w:t>редназначенные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для размещения автозаправочных станций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2,3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4,6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участки</w:t>
            </w:r>
            <w:proofErr w:type="gramStart"/>
            <w:r w:rsidRPr="00310F35">
              <w:rPr>
                <w:rFonts w:ascii="Times New Roman" w:hAnsi="Times New Roman" w:cs="Times New Roman"/>
              </w:rPr>
              <w:t>,п</w:t>
            </w:r>
            <w:proofErr w:type="gramEnd"/>
            <w:r w:rsidRPr="00310F35">
              <w:rPr>
                <w:rFonts w:ascii="Times New Roman" w:hAnsi="Times New Roman" w:cs="Times New Roman"/>
              </w:rPr>
              <w:t>редназначенные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для размещения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гостиниц,мотелей,отелей</w:t>
            </w:r>
            <w:proofErr w:type="spellEnd"/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3,5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участки</w:t>
            </w:r>
            <w:proofErr w:type="gramStart"/>
            <w:r w:rsidRPr="00310F35">
              <w:rPr>
                <w:rFonts w:ascii="Times New Roman" w:hAnsi="Times New Roman" w:cs="Times New Roman"/>
              </w:rPr>
              <w:t>,п</w:t>
            </w:r>
            <w:proofErr w:type="gramEnd"/>
            <w:r w:rsidRPr="00310F35">
              <w:rPr>
                <w:rFonts w:ascii="Times New Roman" w:hAnsi="Times New Roman" w:cs="Times New Roman"/>
              </w:rPr>
              <w:t>редназначенные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для размещения кемпингов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(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0,35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7.3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</w:t>
            </w:r>
            <w:proofErr w:type="gramEnd"/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проектно-технологических и иных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015"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7.5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tabs>
                <w:tab w:val="right" w:pos="2730"/>
              </w:tabs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2</w:t>
            </w:r>
            <w:r w:rsidRPr="00310F35">
              <w:rPr>
                <w:rFonts w:ascii="Times New Roman" w:hAnsi="Times New Roman" w:cs="Times New Roman"/>
              </w:rPr>
              <w:tab/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7.6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720"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7.7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 xml:space="preserve">                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0,18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7.8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7.10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кредитных организаций, в том числе банков, а также объектов финансирования</w:t>
            </w:r>
            <w:proofErr w:type="gramStart"/>
            <w:r w:rsidRPr="00310F35">
              <w:rPr>
                <w:rFonts w:ascii="Times New Roman" w:hAnsi="Times New Roman" w:cs="Times New Roman"/>
              </w:rPr>
              <w:t>,к</w:t>
            </w:r>
            <w:proofErr w:type="gramEnd"/>
            <w:r w:rsidRPr="00310F35">
              <w:rPr>
                <w:rFonts w:ascii="Times New Roman" w:hAnsi="Times New Roman" w:cs="Times New Roman"/>
              </w:rPr>
              <w:t>редитования,страхования,ломбардов,товарно-сырьевых бирж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</w:t>
            </w:r>
            <w:r w:rsidRPr="00310F35">
              <w:rPr>
                <w:rFonts w:ascii="Times New Roman" w:hAnsi="Times New Roman" w:cs="Times New Roman"/>
                <w:highlight w:val="cyan"/>
              </w:rPr>
              <w:t>4,6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1,5 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0,26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8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 xml:space="preserve">Земельные участки, предназначенные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 xml:space="preserve">для размещения объектов рекреационного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  <w:b/>
              </w:rPr>
              <w:t>и лечебно-оздоровительного назначения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8.1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санаториев</w:t>
            </w:r>
            <w:proofErr w:type="gramStart"/>
            <w:r w:rsidRPr="00310F35">
              <w:rPr>
                <w:rFonts w:ascii="Times New Roman" w:hAnsi="Times New Roman" w:cs="Times New Roman"/>
              </w:rPr>
              <w:t>,к</w:t>
            </w:r>
            <w:proofErr w:type="gramEnd"/>
            <w:r w:rsidRPr="00310F35">
              <w:rPr>
                <w:rFonts w:ascii="Times New Roman" w:hAnsi="Times New Roman" w:cs="Times New Roman"/>
              </w:rPr>
              <w:t>урортов,профилакториев</w:t>
            </w:r>
            <w:proofErr w:type="spellEnd"/>
          </w:p>
        </w:tc>
        <w:tc>
          <w:tcPr>
            <w:tcW w:w="2946" w:type="dxa"/>
          </w:tcPr>
          <w:p w:rsidR="00310F35" w:rsidRPr="00310F35" w:rsidRDefault="00310F35" w:rsidP="0035312E">
            <w:pPr>
              <w:tabs>
                <w:tab w:val="center" w:pos="1365"/>
                <w:tab w:val="left" w:pos="2040"/>
              </w:tabs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ab/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8.3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 пионерских лагерей, детских и спортивных лагерей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на которых расположены туристические парки и туристические трассы: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участки</w:t>
            </w:r>
            <w:proofErr w:type="gramStart"/>
            <w:r w:rsidRPr="00310F35">
              <w:rPr>
                <w:rFonts w:ascii="Times New Roman" w:hAnsi="Times New Roman" w:cs="Times New Roman"/>
              </w:rPr>
              <w:t>,н</w:t>
            </w:r>
            <w:proofErr w:type="gramEnd"/>
            <w:r w:rsidRPr="00310F35">
              <w:rPr>
                <w:rFonts w:ascii="Times New Roman" w:hAnsi="Times New Roman" w:cs="Times New Roman"/>
              </w:rPr>
              <w:t>а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которых расположены горнолыжные базы ,горнолыжные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центры,горнолыжные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трассы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предприятий, в том числе под железнодорожными путями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необщего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пользования: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строительных организаций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1,6  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производственных баз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1,6   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</w:t>
            </w:r>
            <w:proofErr w:type="gramEnd"/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Земельные участки общественных туалетов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9.5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310F35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границах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границах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9.6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границах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9.7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9.8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границах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населеных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9.9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10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10.1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10.2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населеных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11  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11.1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речных портов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tabs>
                <w:tab w:val="center" w:pos="1365"/>
                <w:tab w:val="right" w:pos="2730"/>
              </w:tabs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ab/>
            </w:r>
            <w:r w:rsidRPr="00310F35">
              <w:rPr>
                <w:rFonts w:ascii="Times New Roman" w:hAnsi="Times New Roman" w:cs="Times New Roman"/>
              </w:rPr>
              <w:tab/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11.2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11.3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населеных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12  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12.1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населеных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  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  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84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10F35">
              <w:rPr>
                <w:rFonts w:ascii="Times New Roman" w:hAnsi="Times New Roman" w:cs="Times New Roman"/>
                <w:b/>
              </w:rPr>
              <w:lastRenderedPageBreak/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310F35">
              <w:rPr>
                <w:rFonts w:ascii="Times New Roman" w:hAnsi="Times New Roman" w:cs="Times New Roman"/>
                <w:b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13.1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железнодорожных путей общего пользования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310F35">
              <w:rPr>
                <w:rFonts w:ascii="Times New Roman" w:hAnsi="Times New Roman" w:cs="Times New Roman"/>
              </w:rPr>
              <w:t>зон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 железных дорог общего пользования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  <w:proofErr w:type="gramEnd"/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а) в пределах границ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населеных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13.4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gridSpan w:val="0"/>
          </w:tcPr>
          <w:p w:rsidR="00310F35" w:rsidRPr="00310F35" w:rsidRDefault="00310F35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ab/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13.5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объектов автомобильног</w:t>
            </w:r>
            <w:proofErr w:type="gramStart"/>
            <w:r w:rsidRPr="00310F35">
              <w:rPr>
                <w:rFonts w:ascii="Times New Roman" w:hAnsi="Times New Roman" w:cs="Times New Roman"/>
              </w:rPr>
              <w:t>о(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 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008" w:type="dxa"/>
            <w:vMerge w:val="restart"/>
            <w:vAlign w:val="center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13.6</w:t>
            </w: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008" w:type="dxa"/>
            <w:vMerge/>
            <w:vAlign w:val="center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08" w:type="dxa"/>
            <w:vMerge/>
            <w:vAlign w:val="center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транспорта:</w:t>
            </w:r>
            <w:proofErr w:type="gramEnd"/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007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13.7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13.8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трамвайных линий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трамвайных депо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13.9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tabs>
                <w:tab w:val="center" w:pos="1365"/>
                <w:tab w:val="right" w:pos="2730"/>
              </w:tabs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ab/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100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100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13.10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10F35">
              <w:rPr>
                <w:rFonts w:ascii="Times New Roman" w:hAnsi="Times New Roman" w:cs="Times New Roman"/>
                <w:highlight w:val="cyan"/>
              </w:rPr>
              <w:t>28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10F35">
              <w:rPr>
                <w:rFonts w:ascii="Times New Roman" w:hAnsi="Times New Roman" w:cs="Times New Roman"/>
                <w:highlight w:val="cyan"/>
              </w:rPr>
              <w:t>34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13.11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13.12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13.13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10F35">
              <w:rPr>
                <w:rFonts w:ascii="Times New Roman" w:hAnsi="Times New Roman" w:cs="Times New Roman"/>
                <w:highlight w:val="cyan"/>
              </w:rPr>
              <w:t>34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10F35">
              <w:rPr>
                <w:rFonts w:ascii="Times New Roman" w:hAnsi="Times New Roman" w:cs="Times New Roman"/>
                <w:highlight w:val="cyan"/>
              </w:rPr>
              <w:t>34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13.13.1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35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связи и телерадиовещания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ind w:right="341"/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13.14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14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1008" w:type="dxa"/>
            <w:vMerge w:val="restart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</w:t>
            </w:r>
            <w:proofErr w:type="gramStart"/>
            <w:r w:rsidRPr="00310F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полос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 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 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  <w:proofErr w:type="gramStart"/>
            <w:r w:rsidRPr="00310F35">
              <w:rPr>
                <w:rFonts w:ascii="Times New Roman" w:hAnsi="Times New Roman" w:cs="Times New Roman"/>
              </w:rPr>
              <w:t>,з</w:t>
            </w:r>
            <w:proofErr w:type="gramEnd"/>
            <w:r w:rsidRPr="00310F35">
              <w:rPr>
                <w:rFonts w:ascii="Times New Roman" w:hAnsi="Times New Roman" w:cs="Times New Roman"/>
              </w:rPr>
              <w:t>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занятые городскими лесами, скверами, парками, городскими садами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15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15.1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городских поселений, городских округов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в пределах границ сельских поселений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в)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0,3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15.2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городских поселений, городских округов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в пределах границ сельских поселений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в)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Земельные участки для ведения личного подсобного хозяйства </w:t>
            </w:r>
            <w:proofErr w:type="gramStart"/>
            <w:r w:rsidRPr="00310F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10F35">
              <w:rPr>
                <w:rFonts w:ascii="Times New Roman" w:hAnsi="Times New Roman" w:cs="Times New Roman"/>
              </w:rPr>
              <w:t>полевой участок)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                    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Земельные участки, занятые теплицами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10F35">
              <w:rPr>
                <w:rFonts w:ascii="Times New Roman" w:hAnsi="Times New Roman" w:cs="Times New Roman"/>
                <w:b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946" w:type="dxa"/>
            <w:vAlign w:val="bottom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008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16.1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proofErr w:type="gramStart"/>
            <w:r w:rsidRPr="00310F35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08" w:type="dxa"/>
            <w:vMerge w:val="restart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17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b/>
              </w:rPr>
            </w:pPr>
            <w:r w:rsidRPr="00310F35">
              <w:rPr>
                <w:rFonts w:ascii="Times New Roman" w:hAnsi="Times New Roman" w:cs="Times New Roman"/>
                <w:b/>
              </w:rPr>
              <w:t>Прочие земельные участки для иных целей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008" w:type="dxa"/>
            <w:vMerge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bottom"/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</w:rPr>
              <w:t>1,5</w:t>
            </w:r>
          </w:p>
        </w:tc>
      </w:tr>
    </w:tbl>
    <w:p w:rsidR="00310F35" w:rsidRPr="00310F35" w:rsidRDefault="00310F35" w:rsidP="00310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10F35" w:rsidRPr="00310F35" w:rsidRDefault="00310F35" w:rsidP="00310F35">
      <w:pPr>
        <w:rPr>
          <w:rFonts w:ascii="Times New Roman" w:hAnsi="Times New Roman" w:cs="Times New Roman"/>
        </w:rPr>
      </w:pPr>
    </w:p>
    <w:p w:rsidR="00310F35" w:rsidRPr="00310F35" w:rsidRDefault="00310F35" w:rsidP="00310F35">
      <w:pPr>
        <w:rPr>
          <w:rFonts w:ascii="Times New Roman" w:hAnsi="Times New Roman" w:cs="Times New Roman"/>
        </w:rPr>
      </w:pPr>
    </w:p>
    <w:p w:rsidR="00310F35" w:rsidRPr="00310F35" w:rsidRDefault="00310F35" w:rsidP="00310F35">
      <w:pPr>
        <w:rPr>
          <w:rFonts w:ascii="Times New Roman" w:hAnsi="Times New Roman" w:cs="Times New Roman"/>
        </w:rPr>
      </w:pPr>
    </w:p>
    <w:p w:rsidR="00310F35" w:rsidRPr="00310F35" w:rsidRDefault="00310F35" w:rsidP="00310F35">
      <w:pPr>
        <w:pStyle w:val="Normal"/>
        <w:ind w:right="-108"/>
        <w:rPr>
          <w:sz w:val="24"/>
        </w:rPr>
      </w:pPr>
      <w:r w:rsidRPr="00310F35">
        <w:rPr>
          <w:sz w:val="24"/>
        </w:rPr>
        <w:t xml:space="preserve">                                                                                                       </w:t>
      </w:r>
    </w:p>
    <w:p w:rsidR="00310F35" w:rsidRPr="00310F35" w:rsidRDefault="00310F35" w:rsidP="00310F35">
      <w:pPr>
        <w:pStyle w:val="Normal"/>
        <w:ind w:right="-108"/>
        <w:rPr>
          <w:sz w:val="24"/>
        </w:rPr>
      </w:pPr>
    </w:p>
    <w:p w:rsidR="00310F35" w:rsidRPr="00310F35" w:rsidRDefault="00310F35" w:rsidP="00310F35">
      <w:pPr>
        <w:pStyle w:val="Normal"/>
        <w:ind w:right="-108"/>
        <w:rPr>
          <w:sz w:val="24"/>
        </w:rPr>
      </w:pPr>
    </w:p>
    <w:p w:rsidR="00310F35" w:rsidRPr="00310F35" w:rsidRDefault="00310F35" w:rsidP="00310F35">
      <w:pPr>
        <w:pStyle w:val="Normal"/>
        <w:ind w:right="-108"/>
        <w:rPr>
          <w:sz w:val="24"/>
        </w:rPr>
      </w:pPr>
    </w:p>
    <w:p w:rsidR="00310F35" w:rsidRPr="00310F35" w:rsidRDefault="00310F35" w:rsidP="00310F35">
      <w:pPr>
        <w:pStyle w:val="Normal"/>
        <w:ind w:right="-108"/>
        <w:rPr>
          <w:sz w:val="22"/>
        </w:rPr>
      </w:pPr>
      <w:r w:rsidRPr="00310F35">
        <w:rPr>
          <w:sz w:val="24"/>
        </w:rPr>
        <w:t xml:space="preserve">                                                                                                        </w:t>
      </w:r>
      <w:r w:rsidRPr="00310F35">
        <w:rPr>
          <w:sz w:val="22"/>
        </w:rPr>
        <w:t>Приложение № 2 к  решению Совета</w:t>
      </w:r>
    </w:p>
    <w:p w:rsidR="00310F35" w:rsidRPr="00310F35" w:rsidRDefault="00310F35" w:rsidP="00310F35">
      <w:pPr>
        <w:pStyle w:val="Normal"/>
        <w:ind w:left="-108" w:right="-108"/>
        <w:rPr>
          <w:sz w:val="22"/>
        </w:rPr>
      </w:pPr>
      <w:r w:rsidRPr="00310F35">
        <w:rPr>
          <w:sz w:val="22"/>
        </w:rPr>
        <w:t xml:space="preserve">                                                                                                                   МР Дюртюлинский район РБ   </w:t>
      </w:r>
    </w:p>
    <w:p w:rsidR="00310F35" w:rsidRPr="00310F35" w:rsidRDefault="00310F35" w:rsidP="00310F35">
      <w:pPr>
        <w:pStyle w:val="Normal"/>
        <w:ind w:left="-108" w:right="-108"/>
        <w:rPr>
          <w:sz w:val="22"/>
        </w:rPr>
      </w:pPr>
      <w:r w:rsidRPr="00310F35">
        <w:rPr>
          <w:sz w:val="22"/>
        </w:rPr>
        <w:t xml:space="preserve">                                                                                                                   № _____________ от ______________                                                </w:t>
      </w:r>
    </w:p>
    <w:p w:rsidR="00310F35" w:rsidRPr="00310F35" w:rsidRDefault="00310F35" w:rsidP="00310F3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F35" w:rsidRPr="00310F35" w:rsidRDefault="00310F35" w:rsidP="00310F3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F35" w:rsidRPr="00310F35" w:rsidRDefault="00310F35" w:rsidP="00310F35">
      <w:pPr>
        <w:pStyle w:val="ConsNormal"/>
        <w:widowControl/>
        <w:ind w:right="0" w:firstLine="0"/>
        <w:rPr>
          <w:rFonts w:ascii="Times New Roman" w:hAnsi="Times New Roman" w:cs="Times New Roman"/>
          <w:caps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10F35">
        <w:rPr>
          <w:rFonts w:ascii="Times New Roman" w:hAnsi="Times New Roman" w:cs="Times New Roman"/>
        </w:rPr>
        <w:t xml:space="preserve">            </w:t>
      </w:r>
      <w:r w:rsidRPr="00310F35">
        <w:rPr>
          <w:rFonts w:ascii="Times New Roman" w:hAnsi="Times New Roman" w:cs="Times New Roman"/>
          <w:sz w:val="28"/>
          <w:szCs w:val="28"/>
        </w:rPr>
        <w:t xml:space="preserve">  Коэффициенты</w:t>
      </w:r>
      <w:r w:rsidRPr="00310F35">
        <w:rPr>
          <w:rFonts w:ascii="Times New Roman" w:hAnsi="Times New Roman" w:cs="Times New Roman"/>
          <w:caps/>
          <w:sz w:val="28"/>
          <w:szCs w:val="28"/>
        </w:rPr>
        <w:t xml:space="preserve">, </w:t>
      </w:r>
    </w:p>
    <w:p w:rsidR="00310F35" w:rsidRPr="00310F35" w:rsidRDefault="00310F35" w:rsidP="00310F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учитывающие категорию арендаторов и вид использования </w:t>
      </w:r>
    </w:p>
    <w:p w:rsidR="00310F35" w:rsidRPr="00310F35" w:rsidRDefault="00310F35" w:rsidP="00310F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310F35" w:rsidRPr="00310F35" w:rsidRDefault="00310F35" w:rsidP="00310F35">
      <w:pPr>
        <w:jc w:val="center"/>
        <w:rPr>
          <w:rFonts w:ascii="Times New Roman" w:hAnsi="Times New Roman" w:cs="Times New Roman"/>
        </w:rPr>
      </w:pPr>
    </w:p>
    <w:tbl>
      <w:tblPr>
        <w:tblW w:w="124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80"/>
        <w:gridCol w:w="1890"/>
        <w:gridCol w:w="1800"/>
        <w:gridCol w:w="1170"/>
        <w:gridCol w:w="1170"/>
        <w:gridCol w:w="1170"/>
      </w:tblGrid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Сферы использования земель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Коэффициенты, учитывающие категорию арендаторов и вид использования земельных участков (Ки)*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>в пределах границ населенного пункта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вне черты </w:t>
            </w:r>
            <w:proofErr w:type="spellStart"/>
            <w:proofErr w:type="gramStart"/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населен-ного</w:t>
            </w:r>
            <w:proofErr w:type="spellEnd"/>
            <w:proofErr w:type="gramEnd"/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пункта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9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земли промышленных и коммунально-складских территорий, транспорта, связи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земли жилой и общественной застройки  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1. Жилищное хозяйство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1.1. Жилой фонд юридических и физических лиц  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в переделах границ городского поселения)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1.2. Жилой фонд юридических и физических лиц 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в пределах границ сельских населенных пунктов)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310F35">
              <w:rPr>
                <w:rFonts w:ascii="Times New Roman" w:hAnsi="Times New Roman" w:cs="Times New Roman"/>
              </w:rPr>
              <w:t xml:space="preserve">Категории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граждан</w:t>
            </w:r>
            <w:proofErr w:type="gramStart"/>
            <w:r w:rsidRPr="00310F35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10F35">
              <w:rPr>
                <w:rFonts w:ascii="Times New Roman" w:hAnsi="Times New Roman" w:cs="Times New Roman"/>
              </w:rPr>
              <w:t xml:space="preserve"> отношении которых законодательством предусмотрено освобождение от уплаты земельного налога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</w:rPr>
              <w:t xml:space="preserve"> ( инвалиды 1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группы,инвалиды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детства,участники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ВОВ, а также граждане на которых законодательством распространены социальные гарантии и льготы </w:t>
            </w:r>
            <w:proofErr w:type="spellStart"/>
            <w:r w:rsidRPr="00310F35">
              <w:rPr>
                <w:rFonts w:ascii="Times New Roman" w:hAnsi="Times New Roman" w:cs="Times New Roman"/>
              </w:rPr>
              <w:t>учасников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ВОВ,граждане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0F35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310F35">
              <w:rPr>
                <w:rFonts w:ascii="Times New Roman" w:hAnsi="Times New Roman" w:cs="Times New Roman"/>
              </w:rPr>
              <w:t xml:space="preserve"> подвергшиеся воздействию радиации </w:t>
            </w:r>
            <w:proofErr w:type="spellStart"/>
            <w:r w:rsidRPr="00310F35">
              <w:rPr>
                <w:rFonts w:ascii="Times New Roman" w:hAnsi="Times New Roman" w:cs="Times New Roman"/>
              </w:rPr>
              <w:t>вследствии</w:t>
            </w:r>
            <w:proofErr w:type="spellEnd"/>
            <w:r w:rsidRPr="00310F35">
              <w:rPr>
                <w:rFonts w:ascii="Times New Roman" w:hAnsi="Times New Roman" w:cs="Times New Roman"/>
              </w:rPr>
              <w:t xml:space="preserve"> катастрофы на </w:t>
            </w:r>
            <w:r w:rsidRPr="00310F35">
              <w:rPr>
                <w:rFonts w:ascii="Times New Roman" w:hAnsi="Times New Roman" w:cs="Times New Roman"/>
              </w:rPr>
              <w:lastRenderedPageBreak/>
              <w:t>Чернобыльской АЭС и других радиационных аварий на атомных объектах гражданского или военного назначения)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Полигоны твердых бытовых отходов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2. Образование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2.1. Негосударственные  учреждения образования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2.3. Учреждения  образования,  кроме пунктов 2.1 и 2.2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3. Здравоохранение, социальная защита населения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3.1. Негосударственные организации здравоохранения, санатории, профилактории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3.2. Фармацевтические фирмы, медицинские страховые компании, склады и базы медицинских учреждений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3.3.Учреждения здравоохранения (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оликлиники,профилакториилечебно-оздоровительные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центры,санэпидстанции,учреждения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соцзащиты,государственные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санаторные учреждения)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3.4 Здания и помещения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анимающихся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частной медицинской практикой и частной фармацевтической деятельностью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4. Культура, искусство и спорт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Библиотеки, клубы, дома и дворцы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кинотеатры, музеи, театры, детские центры, концертные организации, центры, дома дружбы, киностудии, соответствующие общежития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Религиозные объединения, церкви, молельные дома, мечети, монастыри и т.д.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4.3. Дворцы спорта, спортивные школы,  спорткомплексы, стадионы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4.4. Редакции, типографии, корпункты, телестудии, радиостудии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5. Бытовое обслуживание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5.1. Производственные объекты  бытового обслуживания: ателье, ремонтные мастерские, пункты проката и т.п.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5.2. Гостиничное хозяйство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5.3. Временные сооружения, используемые под мастерские, пункты обслуживания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5.4. Непроизводственные объекты бытового обслуживания: бани,  прачечные и т.п.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5.5. Парикмахерские и косметические салоны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6. Кредитно-финансовые учреждения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6.1. Банки, финансовые учреждения, банкоматы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6.2. Страховые компании, инвестиционные фонды, ломбарды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7. Фонды и объединения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Пенсионные, медицинские фонды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7.2. Общественные объединения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8. Учреждения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8.1. Учреждения судебно-правовой и   уголовно-исполнительной     системы, объекты, предоставляемые для размещения внутренних войск, пожарной охраны и таможни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8.2. Негосударственные нотариальные и адвокатские конторы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8.3. Охранные организации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8.4. Конторы, офисы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9. Отдых, развлечения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9.1. Дискоклубы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0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9.2. Казино, ночные клубы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9.3. Организации и индивидуальные предприниматели игорного бизнеса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10. Коммунальное хозяйство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10.1. Предприятия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10.2. Очистные сооружения, водозаборы, площадки для  бытовых отходов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10.3. Площадки для промышленных отходов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10.4. Склады, базы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11. Дорожное хозяйство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11.1.Земельные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анятые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автомобильными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дорогами общего пользования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Транспорт и техническое обслуживание автотранспорта 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12.1. Пассажирский и грузовой транспорт: вокзалы, предприятия автотранспорта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12.2. Транспорт нефти и газа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12.3.Автосервис,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12.4.Автостоянки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12.5.Временные                                      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анятые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авторемонтными мастерскими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13.Гаражи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16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13.1. Гаражи индивидуальные, коллективные, металлические и хозяйственно-вспомогательные постройки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13.2. Гаражи   подземные и многоэтажные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13.3.Гаражи служебные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14.АЗС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14.1. Стационарные, контейнерные в т.ч. передвижные (бензовозы).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14.2.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Газонакопительные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станции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15. Промышленность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15.1. Предприятия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10F35">
                <w:rPr>
                  <w:rFonts w:ascii="Times New Roman" w:hAnsi="Times New Roman" w:cs="Times New Roman"/>
                  <w:sz w:val="28"/>
                  <w:szCs w:val="28"/>
                </w:rPr>
                <w:t>0,5 га</w:t>
              </w:r>
            </w:smartTag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11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15.2. Предприятия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(площадь от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10F35">
                <w:rPr>
                  <w:rFonts w:ascii="Times New Roman" w:hAnsi="Times New Roman" w:cs="Times New Roman"/>
                  <w:sz w:val="28"/>
                  <w:szCs w:val="28"/>
                </w:rPr>
                <w:t>0,5 га</w:t>
              </w:r>
            </w:smartTag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10F35">
                <w:rPr>
                  <w:rFonts w:ascii="Times New Roman" w:hAnsi="Times New Roman" w:cs="Times New Roman"/>
                  <w:sz w:val="28"/>
                  <w:szCs w:val="28"/>
                </w:rPr>
                <w:t>5 га</w:t>
              </w:r>
            </w:smartTag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15.3. Предприятия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(площадь 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10F35">
                <w:rPr>
                  <w:rFonts w:ascii="Times New Roman" w:hAnsi="Times New Roman" w:cs="Times New Roman"/>
                  <w:sz w:val="28"/>
                  <w:szCs w:val="28"/>
                </w:rPr>
                <w:t>5 га</w:t>
              </w:r>
            </w:smartTag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88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15.4. Биологические очистные сооружения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15.5. Предприятия, обслуживающие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15.6. Карьеры для добычи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песка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ебня,глины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15.7.Предприятия по добыче и переработке облицовочных и поделочных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камней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арьеры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для добычи строительного камня.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15.8. Переработка  древесины (площадь менее 200кв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15.9. Переработка  древесины (площадь от 200кв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до 500 кв.м.)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15.10. Переработка  древесины (площадь от 500 кв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до 1000 кв.м.)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15.11. Переработка  древесины (площадь от  1000 кв.м. и более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15.9.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аходящиеся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в стадии конкурсного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16. Строительство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16.1. Жилищное строительство в течение срока, предусмотренного проектом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16.2. Жилищное строительство в течение    срока, превышающего срок, предусмотренный проектом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16.3. Проектирование, строительство и реконструкция объектов социально-культурного назначения 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16.4. Промышленное строительство, в течение срока, превышающего срок, предусмотренный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16.5.Строительство объектов, не предусмотренных пунктами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br/>
              <w:t>16.1 - 16.4,  в течение срока, превышающего срок,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16.6.Проектирование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троительство и реконструкция объектов социально-культурного назначения, осуществляемые  за счет средств бюджета Республики Башкортостан и казенными предприятиями Республики Башкортостан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17. Связь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17.1. Почтовая связь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tabs>
                <w:tab w:val="center" w:pos="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17.2. Курьерская связь,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- и радиосвязь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17.3. Телефон, телеграф, участки связи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18. Рекреационная деятельность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18.1. Садово-парковое хозяйство: сады, скверы, парки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18.2. Детские оздоровительные учреждения, в том числе пионерские лагеря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18.3. Туристические базы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18.4. Туристические фирмы (бюро)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19. Торговля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19.1. Универсамы, универмаги, магазины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19.2. Рынки,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авторынки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, рынки автозапчастей, торговые центры, торгово-сервисные комплексы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19.3. Распределительные склады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19.4. Торговля в павильонах, совмещенных с остановочными пунктами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19.5. Оптовые торговые базы, склады 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19.6. Торговля в киосках, палатках и павильонах, 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</w:t>
            </w:r>
            <w:r w:rsidRPr="00310F35">
              <w:rPr>
                <w:rFonts w:ascii="Times New Roman" w:hAnsi="Times New Roman" w:cs="Times New Roman"/>
                <w:sz w:val="28"/>
                <w:szCs w:val="28"/>
              </w:rPr>
              <w:br/>
              <w:t>в пункте 18.4.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20. Общественное питание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20.2. Бары, рестораны, кафе I категории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20.1. Столовые, кафе II и III категорий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20.3. Школьные столовые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20.4. Летние кафе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21. Реклама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21.1. Рекламные установки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21.2. Рекламные установки для размещения социальной рекламы </w:t>
            </w:r>
          </w:p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20.3. Выставочная деятельность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22. Земельные участки сельскохозяйственного назначения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22.1. Личное подсобное хозяйство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22.2. 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городничество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22.3. Пчеловодство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gridAfter w:val="2"/>
          <w:wAfter w:w="234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22.4.Теплицы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22.5. Пруды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35" w:rsidRPr="00310F35" w:rsidTr="003531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22.6. Земельные участки сельскохозяйственных угодий (</w:t>
            </w:r>
            <w:proofErr w:type="spell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пашен</w:t>
            </w:r>
            <w:proofErr w:type="gramStart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енокосов,пастбищ,залежей,многолетних</w:t>
            </w:r>
            <w:proofErr w:type="spellEnd"/>
            <w:r w:rsidRPr="00310F35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10F35" w:rsidRPr="00310F35" w:rsidRDefault="00310F35" w:rsidP="0035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10F35" w:rsidRPr="00310F35" w:rsidRDefault="00310F35" w:rsidP="00310F35">
      <w:pPr>
        <w:rPr>
          <w:rFonts w:ascii="Times New Roman" w:hAnsi="Times New Roman" w:cs="Times New Roman"/>
          <w:sz w:val="28"/>
          <w:szCs w:val="28"/>
        </w:rPr>
      </w:pPr>
    </w:p>
    <w:p w:rsidR="00310F35" w:rsidRPr="00310F35" w:rsidRDefault="00310F35" w:rsidP="00310F35">
      <w:pPr>
        <w:rPr>
          <w:rFonts w:ascii="Times New Roman" w:hAnsi="Times New Roman" w:cs="Times New Roman"/>
          <w:sz w:val="28"/>
          <w:szCs w:val="28"/>
        </w:rPr>
      </w:pPr>
    </w:p>
    <w:p w:rsidR="00310F35" w:rsidRPr="00310F35" w:rsidRDefault="00310F35" w:rsidP="00310F35">
      <w:pPr>
        <w:rPr>
          <w:rFonts w:ascii="Times New Roman" w:hAnsi="Times New Roman" w:cs="Times New Roman"/>
          <w:sz w:val="28"/>
          <w:szCs w:val="28"/>
        </w:rPr>
      </w:pPr>
      <w:r w:rsidRPr="00310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10F35" w:rsidRPr="00310F35" w:rsidRDefault="00310F35" w:rsidP="00310F35">
      <w:pPr>
        <w:rPr>
          <w:rFonts w:ascii="Times New Roman" w:hAnsi="Times New Roman" w:cs="Times New Roman"/>
          <w:sz w:val="28"/>
          <w:szCs w:val="28"/>
        </w:rPr>
      </w:pPr>
    </w:p>
    <w:p w:rsidR="000751C4" w:rsidRPr="00310F35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310F35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92F3F"/>
    <w:rsid w:val="002B12D1"/>
    <w:rsid w:val="00310F35"/>
    <w:rsid w:val="005D0581"/>
    <w:rsid w:val="009302C8"/>
    <w:rsid w:val="00A12DF2"/>
    <w:rsid w:val="00C6064B"/>
    <w:rsid w:val="00F22FD5"/>
    <w:rsid w:val="00F44E1F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6702</Words>
  <Characters>38203</Characters>
  <Application>Microsoft Office Word</Application>
  <DocSecurity>0</DocSecurity>
  <Lines>318</Lines>
  <Paragraphs>89</Paragraphs>
  <ScaleCrop>false</ScaleCrop>
  <Company>Microsoft</Company>
  <LinksUpToDate>false</LinksUpToDate>
  <CharactersWithSpaces>44816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2019-01-23T07:35:00Z</dcterms:created>
  <dcterms:modified xsi:type="dcterms:W3CDTF">2019-01-23T09:20:00Z</dcterms:modified>
</cp:coreProperties>
</file>