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0751C4" w:rsidRDefault="000751C4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20B" w:rsidRPr="00854F0C" w:rsidRDefault="00CF220B" w:rsidP="00CF2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sz w:val="24"/>
          <w:szCs w:val="24"/>
        </w:rPr>
        <w:t xml:space="preserve">«20» август 2015 </w:t>
      </w:r>
      <w:proofErr w:type="spellStart"/>
      <w:r w:rsidRPr="00854F0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854F0C">
        <w:rPr>
          <w:rFonts w:ascii="Times New Roman" w:hAnsi="Times New Roman" w:cs="Times New Roman"/>
          <w:b/>
          <w:sz w:val="24"/>
          <w:szCs w:val="24"/>
        </w:rPr>
        <w:t xml:space="preserve">                        №284                        «20» августа 2015 г</w:t>
      </w:r>
    </w:p>
    <w:p w:rsidR="00CF220B" w:rsidRPr="00854F0C" w:rsidRDefault="00CF220B" w:rsidP="00CF22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54F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 утверждении правил внешнего оформления зданий и сооружений сельского поселения Такарликовский сельсовет муниципального района Дюртюлинский район Республики Башкортостан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6 октября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6 октября</w:t>
        </w:r>
      </w:hyperlink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2003 года N 131-ФЗ "Об общих принципах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Органы местного самоуправления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организации местного самоуправления</w:t>
        </w:r>
      </w:hyperlink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в Российской Федерации", Федеральным законом от 01.01.01 года N 52-ФЗ "О санитарно-эпидемиологическом благополучии населения", Совет сельского поселения Такарликовский сельсовет муниципального района Дюртюлинский  район Республики Башкортостан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54F0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РЕШИЛ: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1. Утвердить Правила внешнего оформления зданий и сооружений сельского поселения Такарликовский сельсовет муниципального района Дюртюлинский  район Республики Башкортостан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 Настоящее Решение обнародовать в установленном порядке и разместить в сети «Интернет» на официальном сайте сельского поселения Такарликовский сельсовет муниципального района Дюртюлинский  район Республики Башкортостан</w:t>
      </w:r>
      <w:proofErr w:type="gramStart"/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обнародования.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Ш.А. Хасанов</w:t>
      </w: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Pr="00854F0C" w:rsidRDefault="00CF220B" w:rsidP="00CF220B">
      <w:pPr>
        <w:pStyle w:val="a7"/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</w:rPr>
      </w:pPr>
      <w:r w:rsidRPr="00854F0C">
        <w:rPr>
          <w:rFonts w:ascii="Times New Roman" w:hAnsi="Times New Roman" w:cs="Times New Roman"/>
        </w:rPr>
        <w:lastRenderedPageBreak/>
        <w:t>Приложение</w:t>
      </w:r>
    </w:p>
    <w:p w:rsidR="00CF220B" w:rsidRPr="00854F0C" w:rsidRDefault="00CF220B" w:rsidP="00CF220B">
      <w:pPr>
        <w:pStyle w:val="a7"/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</w:rPr>
      </w:pPr>
      <w:r w:rsidRPr="00854F0C">
        <w:rPr>
          <w:rFonts w:ascii="Times New Roman" w:hAnsi="Times New Roman" w:cs="Times New Roman"/>
        </w:rPr>
        <w:t xml:space="preserve">к решению Совета сельского </w:t>
      </w:r>
    </w:p>
    <w:p w:rsidR="00CF220B" w:rsidRPr="00854F0C" w:rsidRDefault="00CF220B" w:rsidP="00CF220B">
      <w:pPr>
        <w:pStyle w:val="a7"/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</w:rPr>
      </w:pPr>
      <w:r w:rsidRPr="00854F0C">
        <w:rPr>
          <w:rFonts w:ascii="Times New Roman" w:hAnsi="Times New Roman" w:cs="Times New Roman"/>
        </w:rPr>
        <w:t xml:space="preserve">поселения Такарликовский сельсовет </w:t>
      </w:r>
    </w:p>
    <w:p w:rsidR="00CF220B" w:rsidRPr="00854F0C" w:rsidRDefault="00CF220B" w:rsidP="00CF220B">
      <w:pPr>
        <w:pStyle w:val="a7"/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</w:rPr>
      </w:pPr>
      <w:r w:rsidRPr="00854F0C">
        <w:rPr>
          <w:rFonts w:ascii="Times New Roman" w:hAnsi="Times New Roman" w:cs="Times New Roman"/>
        </w:rPr>
        <w:t xml:space="preserve">муниципального района </w:t>
      </w:r>
    </w:p>
    <w:p w:rsidR="00CF220B" w:rsidRPr="00854F0C" w:rsidRDefault="00CF220B" w:rsidP="00CF220B">
      <w:pPr>
        <w:pStyle w:val="a7"/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</w:rPr>
      </w:pPr>
      <w:r w:rsidRPr="00854F0C">
        <w:rPr>
          <w:rFonts w:ascii="Times New Roman" w:hAnsi="Times New Roman" w:cs="Times New Roman"/>
        </w:rPr>
        <w:t xml:space="preserve">Дюртюлинский  район </w:t>
      </w:r>
    </w:p>
    <w:p w:rsidR="00CF220B" w:rsidRPr="00854F0C" w:rsidRDefault="00CF220B" w:rsidP="00CF220B">
      <w:pPr>
        <w:pStyle w:val="a7"/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</w:rPr>
      </w:pPr>
      <w:r w:rsidRPr="00854F0C">
        <w:rPr>
          <w:rFonts w:ascii="Times New Roman" w:hAnsi="Times New Roman" w:cs="Times New Roman"/>
        </w:rPr>
        <w:t>Республики Башкортостан</w:t>
      </w:r>
      <w:r w:rsidRPr="00854F0C">
        <w:rPr>
          <w:rStyle w:val="apple-converted-space"/>
          <w:rFonts w:ascii="Times New Roman" w:hAnsi="Times New Roman" w:cs="Times New Roman"/>
        </w:rPr>
        <w:t> </w:t>
      </w:r>
    </w:p>
    <w:p w:rsidR="00CF220B" w:rsidRPr="00854F0C" w:rsidRDefault="00CF220B" w:rsidP="00CF220B">
      <w:pPr>
        <w:pStyle w:val="a7"/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</w:rPr>
      </w:pPr>
      <w:r w:rsidRPr="00854F0C">
        <w:rPr>
          <w:rFonts w:ascii="Times New Roman" w:hAnsi="Times New Roman" w:cs="Times New Roman"/>
        </w:rPr>
        <w:t>от «___» ________ 2015 № _______</w:t>
      </w:r>
    </w:p>
    <w:p w:rsidR="00CF220B" w:rsidRDefault="00CF220B" w:rsidP="00CF220B">
      <w:pPr>
        <w:pStyle w:val="a7"/>
        <w:shd w:val="clear" w:color="auto" w:fill="FFFFFF"/>
        <w:spacing w:line="220" w:lineRule="atLeast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ПРАВИЛА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54F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внешнего оформления зданий и сооружений сельского поселения </w:t>
      </w:r>
      <w:r w:rsidRPr="00854F0C">
        <w:rPr>
          <w:rFonts w:ascii="Times New Roman" w:hAnsi="Times New Roman" w:cs="Times New Roman"/>
          <w:b/>
          <w:sz w:val="24"/>
          <w:szCs w:val="24"/>
        </w:rPr>
        <w:t>Такарликовский сельсовет муниципального района Дюртюлинский  район Республики Башкортостан</w:t>
      </w:r>
      <w:r w:rsidRPr="00854F0C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1.  Общие положения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Правила внешнего оформления зданий и сооружений сельского поселения Такарликовский сельсовет муниципального района Дюртюлинский  район Республики Башкортостан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и утверждены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01.01.01 года N 52-ФЗ "О санитарно-эпидемиологическом благополучии населения", Градостроительным кодексом Российской Федерации N 190-ФЗ от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 xml:space="preserve">01.01.01 года, Санитарными правилами и нормами </w:t>
      </w:r>
      <w:proofErr w:type="spellStart"/>
      <w:r w:rsidRPr="00854F0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54F0C">
        <w:rPr>
          <w:rFonts w:ascii="Times New Roman" w:hAnsi="Times New Roman" w:cs="Times New Roman"/>
          <w:sz w:val="24"/>
          <w:szCs w:val="24"/>
        </w:rPr>
        <w:t xml:space="preserve"> -88 "Санитарные правила содержания территорий населенных мест", с целью улучшения уровня благоустройства, санитарного состояния территорий сельского поселения Такарликовский сельсовет муниципального района Дюртюлинский  район Республики Башкортостан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 xml:space="preserve">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и устанавливают единые и обязательные для исполнения нормы и правила в сфере благоустройства.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 Такарликовский сельсовет муниципального района Дюртюлинский  район Республики Башкортостан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 СОДЕРЖАНИЕ ФАСАДОВ ЗДАНИЙ, СООРУЖЕНИЙ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2.1. Ремонт, оформление и содержание фасадов зданий и сооружений.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 Такарликовский сельсовет муниципального района Дюртюлинский  район Республики Башкортостан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 xml:space="preserve"> по согласованию с отделом архитектуры муниципального района Дюртюлинский район Республики Башкортостан.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2.1.4. В случае ремонта, либо окраски фасад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4F0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54F0C">
        <w:rPr>
          <w:rFonts w:ascii="Times New Roman" w:hAnsi="Times New Roman" w:cs="Times New Roman"/>
          <w:sz w:val="24"/>
          <w:szCs w:val="24"/>
        </w:rPr>
        <w:t>) здания в зоне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Охрана памятников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охраны памятника</w:t>
        </w:r>
      </w:hyperlink>
      <w:r w:rsidRPr="00854F0C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854F0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54F0C">
        <w:rPr>
          <w:rFonts w:ascii="Times New Roman" w:hAnsi="Times New Roman" w:cs="Times New Roman"/>
          <w:sz w:val="24"/>
          <w:szCs w:val="24"/>
        </w:rPr>
        <w:t>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2.1.5. Юридические и физические лица -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Владелец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владельцы</w:t>
        </w:r>
      </w:hyperlink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отдельно стоящих зданий и нежилых помещений, а также лица, уполномоченные собственниками помещений в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Многоквартирные дома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многоквартирном доме</w:t>
        </w:r>
      </w:hyperlink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на управление многоквартирным домом (далее - владельцы зданий и сооружений), обязаны: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иметь план благоустройства прилегающей территории;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поддерживать в исправном состоянии фасады зданий, строений и сооружений.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lastRenderedPageBreak/>
        <w:t>2.1.6. При эксплуатации зданий, сооружений запрещается: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 Такарликовский сельсовет муниципального района Дюртюлинский  район Республики Башкортостан</w:t>
      </w:r>
      <w:proofErr w:type="gramStart"/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Проектная документация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проектной документации</w:t>
        </w:r>
      </w:hyperlink>
      <w:r w:rsidRPr="00854F0C">
        <w:rPr>
          <w:rFonts w:ascii="Times New Roman" w:hAnsi="Times New Roman" w:cs="Times New Roman"/>
          <w:sz w:val="24"/>
          <w:szCs w:val="24"/>
        </w:rPr>
        <w:t>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2.2. Окна и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Витрина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витрины</w:t>
        </w:r>
      </w:hyperlink>
      <w:r w:rsidRPr="00854F0C">
        <w:rPr>
          <w:rFonts w:ascii="Times New Roman" w:hAnsi="Times New Roman" w:cs="Times New Roman"/>
          <w:sz w:val="24"/>
          <w:szCs w:val="24"/>
        </w:rPr>
        <w:t>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Дополнительными элементами устройства и оборудования окон и витрин являются: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декоративные решетки;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защитные устройства;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ограждения витрин;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приямки;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маркизы (наружные навесы над окнами или балконами);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иллюминация;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озеленение.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2.2.4. Окраска, отделка откосов должна осуществляться в соответствии с колером и общим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отделки фасада.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2.2.5. Остекление окон и витрин на фасаде должно иметь единый характер.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2.2.7. Цветовое решение решеток и защитных ограждений должно иметь единый характер на фасаде.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2,5 м.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2.2.9. Элементы озеленения на фасадах должны размещаться упорядоченно, без ущерба для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и технического состояния фасада, иметь надлежащий внешний вид и надежную конструкцию крепления.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2.3. Устройство и оборудование входных групп.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2.3.1. Действия, связанные с устройством входных групп, их реконструкцией, ликвидацией, изменением габаритов, конфигурации,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>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2.3.2. Основными элементами устройства и оборудования входных групп являются: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архитектурный проем;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lastRenderedPageBreak/>
        <w:t>- архитектурное оформление проема;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дверные заполнения;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козырьки, навесы;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ступени, лестницы, крыльца, перила, пандусы;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приямки;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освещение.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2.3.3. Дополнительными элементами устройства и оборудования входных групп являются: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защитные экраны, жалюзи;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элементы информационного оформления;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элементы наружной рекламы;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элементы сезонного озеленения;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архитектурная подсветка.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Земляные работы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земляных работ</w:t>
        </w:r>
      </w:hyperlink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на основании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Решения на строительство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разрешения на строительство</w:t>
        </w:r>
      </w:hyperlink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(реконструкцию) и ордера на земляные работы.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2.3.6. В целях обеспечения доступа в здания и сооружения </w:t>
      </w:r>
      <w:proofErr w:type="spellStart"/>
      <w:r w:rsidRPr="00854F0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854F0C">
        <w:rPr>
          <w:rFonts w:ascii="Times New Roman" w:hAnsi="Times New Roman" w:cs="Times New Roman"/>
          <w:sz w:val="24"/>
          <w:szCs w:val="24"/>
        </w:rP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2.3.7. Поверхность ступеней должна быть </w:t>
      </w:r>
      <w:proofErr w:type="spellStart"/>
      <w:r w:rsidRPr="00854F0C">
        <w:rPr>
          <w:rFonts w:ascii="Times New Roman" w:hAnsi="Times New Roman" w:cs="Times New Roman"/>
          <w:sz w:val="24"/>
          <w:szCs w:val="24"/>
        </w:rPr>
        <w:t>бучардированной</w:t>
      </w:r>
      <w:proofErr w:type="spellEnd"/>
      <w:r w:rsidRPr="00854F0C">
        <w:rPr>
          <w:rFonts w:ascii="Times New Roman" w:hAnsi="Times New Roman" w:cs="Times New Roman"/>
          <w:sz w:val="24"/>
          <w:szCs w:val="24"/>
        </w:rPr>
        <w:t xml:space="preserve"> и не допускать скольжения в любое время года.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2.3.10. Не допускается: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 Дополнительное оборудование фасадов.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2.4.2. Основными видами дополнительного оборудования являются: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2.4.3. Системы технического обеспечения внутренней эксплуатации зданий: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антенны;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Видеокамера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видеокамеры</w:t>
        </w:r>
      </w:hyperlink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наружного наблюдения.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2.4.4. Техническое оборудование: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- кабельные линии, </w:t>
      </w:r>
      <w:proofErr w:type="spellStart"/>
      <w:r w:rsidRPr="00854F0C">
        <w:rPr>
          <w:rFonts w:ascii="Times New Roman" w:hAnsi="Times New Roman" w:cs="Times New Roman"/>
          <w:sz w:val="24"/>
          <w:szCs w:val="24"/>
        </w:rPr>
        <w:t>пристенные</w:t>
      </w:r>
      <w:proofErr w:type="spellEnd"/>
      <w:r w:rsidRPr="00854F0C">
        <w:rPr>
          <w:rFonts w:ascii="Times New Roman" w:hAnsi="Times New Roman" w:cs="Times New Roman"/>
          <w:sz w:val="24"/>
          <w:szCs w:val="24"/>
        </w:rPr>
        <w:t xml:space="preserve"> электрощиты, технологические шкафы, наружные инженерные сети.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2.4.5. Состав дополнительного оборудования и места размещения должны быть увязаны с общим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>, комплексным оборудованием и оформлением фасада.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размещение вне поверхности основного фасада;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lastRenderedPageBreak/>
        <w:t>- минимальный выход технических устройств на поверхность фасада;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компактное встроенное расположение;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маскировка наружных блоков, деталей;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группировка ряда элементов на общей несущей основе;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привязка к единой системе осей на фасаде.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2.4.7. Для технического оборудования размещение определяется нормативными требованиями устройства инженерных сетей в увязке с общим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фасада.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2.4.9. Устройство систем кондиционирования и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tooltip="Вентиляция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вентиляции</w:t>
        </w:r>
      </w:hyperlink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2.4.10. Размещение антенн допускается: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на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tooltip="Кровельные материалы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кровле</w:t>
        </w:r>
      </w:hyperlink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зданий и сооружений компактными упорядоченными группами, с использованием единой несущей основы;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на дворовых фасадах, глухих стенах, брандмауэрах, не имеющих значительной зоны видимости;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2.4.11. Наружные блоки систем кондиционирования и вентиляции, антенны должны размещаться упорядоченно, с привязкой к общему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4F0C">
        <w:rPr>
          <w:rFonts w:ascii="Times New Roman" w:hAnsi="Times New Roman" w:cs="Times New Roman"/>
          <w:sz w:val="24"/>
          <w:szCs w:val="24"/>
        </w:rPr>
        <w:t>консольно</w:t>
      </w:r>
      <w:proofErr w:type="spellEnd"/>
      <w:r w:rsidRPr="00854F0C">
        <w:rPr>
          <w:rFonts w:ascii="Times New Roman" w:hAnsi="Times New Roman" w:cs="Times New Roman"/>
          <w:sz w:val="24"/>
          <w:szCs w:val="24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над входом или рядом с входом в здание;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в соответствии с осями простенков, вертикальной координацией размещения консольных объектов на фасаде;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на участках фасада, нуждающихся в композиционном завершении.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2.4.15. Размещение банкоматов на фасадах допускается: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встроенных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в объеме витрины при условии сохранения единой плоскости и общего характера витринного заполнения;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 xml:space="preserve">- встроенных в нишу или дверном </w:t>
      </w:r>
      <w:proofErr w:type="gramStart"/>
      <w:r w:rsidRPr="00854F0C">
        <w:rPr>
          <w:rFonts w:ascii="Times New Roman" w:hAnsi="Times New Roman" w:cs="Times New Roman"/>
          <w:sz w:val="24"/>
          <w:szCs w:val="24"/>
        </w:rPr>
        <w:t>проеме</w:t>
      </w:r>
      <w:proofErr w:type="gramEnd"/>
      <w:r w:rsidRPr="00854F0C">
        <w:rPr>
          <w:rFonts w:ascii="Times New Roman" w:hAnsi="Times New Roman" w:cs="Times New Roman"/>
          <w:sz w:val="24"/>
          <w:szCs w:val="24"/>
        </w:rPr>
        <w:t xml:space="preserve"> при условии, что он не используется в качестве входа, с сохранением общего архитектурного решения, габаритов проема.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</w:t>
      </w:r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tooltip="ГИБДД" w:history="1">
        <w:r w:rsidRPr="00854F0C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ГИБДД</w:t>
        </w:r>
      </w:hyperlink>
      <w:r w:rsidRPr="00854F0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4F0C">
        <w:rPr>
          <w:rFonts w:ascii="Times New Roman" w:hAnsi="Times New Roman" w:cs="Times New Roman"/>
          <w:sz w:val="24"/>
          <w:szCs w:val="24"/>
        </w:rPr>
        <w:t>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lastRenderedPageBreak/>
        <w:t>- унификация;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компактные габариты;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использование современных технических решений;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- использование материалов с высокими декоративными и эксплуатационными свойствами.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CF220B" w:rsidRPr="00854F0C" w:rsidRDefault="00CF220B" w:rsidP="00CF220B">
      <w:pPr>
        <w:pStyle w:val="a7"/>
        <w:shd w:val="clear" w:color="auto" w:fill="FFFFFF"/>
        <w:spacing w:line="22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4F0C">
        <w:rPr>
          <w:rFonts w:ascii="Times New Roman" w:hAnsi="Times New Roman" w:cs="Times New Roman"/>
          <w:sz w:val="24"/>
          <w:szCs w:val="24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CF220B" w:rsidRPr="00854F0C" w:rsidRDefault="00CF220B" w:rsidP="00CF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20B" w:rsidRPr="00854F0C" w:rsidRDefault="00CF220B" w:rsidP="00CF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20B" w:rsidRPr="00854F0C" w:rsidRDefault="00CF220B" w:rsidP="00C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20B" w:rsidRPr="00854F0C" w:rsidRDefault="00CF220B" w:rsidP="00CF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C4" w:rsidRPr="009302C8" w:rsidRDefault="000751C4" w:rsidP="00CF2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751C4" w:rsidRPr="009302C8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751C4"/>
    <w:rsid w:val="00192F3F"/>
    <w:rsid w:val="001D1FFB"/>
    <w:rsid w:val="002B12D1"/>
    <w:rsid w:val="00351EDB"/>
    <w:rsid w:val="003F4391"/>
    <w:rsid w:val="00615ED7"/>
    <w:rsid w:val="008154B0"/>
    <w:rsid w:val="009302C8"/>
    <w:rsid w:val="00A12DF2"/>
    <w:rsid w:val="00C6064B"/>
    <w:rsid w:val="00CF220B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 Знак"/>
    <w:basedOn w:val="a"/>
    <w:link w:val="HTML0"/>
    <w:uiPriority w:val="99"/>
    <w:rsid w:val="00815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154B0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CF220B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pple-converted-space">
    <w:name w:val="apple-converted-space"/>
    <w:basedOn w:val="a0"/>
    <w:rsid w:val="00CF220B"/>
  </w:style>
  <w:style w:type="character" w:styleId="a8">
    <w:name w:val="Hyperlink"/>
    <w:basedOn w:val="a0"/>
    <w:uiPriority w:val="99"/>
    <w:semiHidden/>
    <w:unhideWhenUsed/>
    <w:rsid w:val="00CF2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ladeletc/" TargetMode="External"/><Relationship Id="rId13" Type="http://schemas.openxmlformats.org/officeDocument/2006/relationships/hyperlink" Target="http://www.pandia.ru/text/category/resheniya_na_stroitelmzstv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hrana_pamyatnikov/" TargetMode="External"/><Relationship Id="rId12" Type="http://schemas.openxmlformats.org/officeDocument/2006/relationships/hyperlink" Target="http://www.pandia.ru/text/category/zemlyanie_raboti/" TargetMode="External"/><Relationship Id="rId17" Type="http://schemas.openxmlformats.org/officeDocument/2006/relationships/hyperlink" Target="http://www.pandia.ru/text/category/gibdd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rovelmznie_materia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www.pandia.ru/text/category/vitrina/" TargetMode="External"/><Relationship Id="rId5" Type="http://schemas.openxmlformats.org/officeDocument/2006/relationships/hyperlink" Target="http://www.pandia.ru/text/category/6_oktyabrya/" TargetMode="External"/><Relationship Id="rId15" Type="http://schemas.openxmlformats.org/officeDocument/2006/relationships/hyperlink" Target="http://www.pandia.ru/text/category/ventilyatciya/" TargetMode="External"/><Relationship Id="rId10" Type="http://schemas.openxmlformats.org/officeDocument/2006/relationships/hyperlink" Target="http://pandia.ru/text/category/proektnaya_dokumentatc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nogokvartirnie_doma/" TargetMode="External"/><Relationship Id="rId14" Type="http://schemas.openxmlformats.org/officeDocument/2006/relationships/hyperlink" Target="http://www.pandia.ru/text/category/videokam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2554</Words>
  <Characters>14563</Characters>
  <Application>Microsoft Office Word</Application>
  <DocSecurity>0</DocSecurity>
  <Lines>121</Lines>
  <Paragraphs>34</Paragraphs>
  <ScaleCrop>false</ScaleCrop>
  <Company>Microsoft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2019-01-23T07:35:00Z</dcterms:created>
  <dcterms:modified xsi:type="dcterms:W3CDTF">2019-01-23T08:06:00Z</dcterms:modified>
</cp:coreProperties>
</file>