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2" w:rsidRDefault="008760C0" w:rsidP="00863942">
      <w:pPr>
        <w:pStyle w:val="a3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63942" w:rsidRDefault="00863942" w:rsidP="00863942">
      <w:pPr>
        <w:pStyle w:val="a3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863942" w:rsidRDefault="00863942" w:rsidP="00863942">
      <w:pPr>
        <w:pStyle w:val="a3"/>
        <w:jc w:val="center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863942" w:rsidRDefault="00863942" w:rsidP="00863942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8760C0" w:rsidRPr="00FB33BC" w:rsidRDefault="001F7293" w:rsidP="001F7293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B76110" w:rsidRDefault="008760C0" w:rsidP="00B7611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901103">
        <w:rPr>
          <w:rFonts w:ascii="Times New Roman" w:hAnsi="Times New Roman" w:cs="Times New Roman"/>
          <w:b/>
          <w:sz w:val="28"/>
          <w:szCs w:val="28"/>
        </w:rPr>
        <w:t>0</w:t>
      </w:r>
      <w:r w:rsidR="008942DD">
        <w:rPr>
          <w:rFonts w:ascii="Times New Roman" w:hAnsi="Times New Roman" w:cs="Times New Roman"/>
          <w:b/>
          <w:sz w:val="28"/>
          <w:szCs w:val="28"/>
        </w:rPr>
        <w:t>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3B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33BC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1103">
        <w:rPr>
          <w:rFonts w:ascii="Times New Roman" w:hAnsi="Times New Roman" w:cs="Times New Roman"/>
          <w:b/>
          <w:sz w:val="28"/>
          <w:szCs w:val="28"/>
        </w:rPr>
        <w:t>3/1</w:t>
      </w:r>
      <w:r w:rsidR="008942DD">
        <w:rPr>
          <w:rFonts w:ascii="Times New Roman" w:hAnsi="Times New Roman" w:cs="Times New Roman"/>
          <w:b/>
          <w:sz w:val="28"/>
          <w:szCs w:val="28"/>
        </w:rPr>
        <w:t>6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901103">
        <w:rPr>
          <w:rFonts w:ascii="Times New Roman" w:hAnsi="Times New Roman" w:cs="Times New Roman"/>
          <w:b/>
          <w:sz w:val="28"/>
          <w:szCs w:val="28"/>
        </w:rPr>
        <w:t>0</w:t>
      </w:r>
      <w:r w:rsidR="008942DD">
        <w:rPr>
          <w:rFonts w:ascii="Times New Roman" w:hAnsi="Times New Roman" w:cs="Times New Roman"/>
          <w:b/>
          <w:sz w:val="28"/>
          <w:szCs w:val="28"/>
        </w:rPr>
        <w:t>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марта</w:t>
      </w:r>
      <w:r w:rsidR="00AA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3BC">
        <w:rPr>
          <w:rFonts w:ascii="Times New Roman" w:hAnsi="Times New Roman" w:cs="Times New Roman"/>
          <w:b/>
          <w:sz w:val="28"/>
          <w:szCs w:val="28"/>
        </w:rPr>
        <w:t>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МУНИЦИПАЛЬНОГО РАЙОНА ДЮРТЮЛИНСКИЙ РАЙОН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домах, расположенных на территории Республики Башкортостан", постановляю:</w:t>
      </w:r>
    </w:p>
    <w:p w:rsidR="008942DD" w:rsidRPr="007F3CAF" w:rsidRDefault="008942DD" w:rsidP="001B7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финансовой поддержки из бюджета </w:t>
      </w:r>
      <w:r w:rsidRPr="001B73A0"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8942DD" w:rsidRPr="007F3CAF" w:rsidRDefault="008942DD" w:rsidP="001B7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42DD" w:rsidRPr="007F3CAF" w:rsidRDefault="008942DD" w:rsidP="001B7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42DD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DD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ab/>
      </w:r>
    </w:p>
    <w:p w:rsidR="008942DD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Дюртюлинский район 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07.03.2019</w:t>
      </w:r>
      <w:r w:rsidRPr="007F3CA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3/16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ПОРЯДОК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</w:t>
      </w:r>
      <w:r w:rsidRPr="007F3CAF">
        <w:rPr>
          <w:rFonts w:ascii="Times New Roman" w:hAnsi="Times New Roman" w:cs="Times New Roman"/>
          <w:sz w:val="28"/>
          <w:szCs w:val="28"/>
        </w:rPr>
        <w:t>НА ПРОВЕДЕНИЕ КАПИТАЛЬНОГО РЕМОНТА</w:t>
      </w:r>
    </w:p>
    <w:p w:rsidR="008942DD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3CAF">
        <w:rPr>
          <w:rFonts w:ascii="Times New Roman" w:hAnsi="Times New Roman" w:cs="Times New Roman"/>
          <w:sz w:val="28"/>
          <w:szCs w:val="28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</w:t>
      </w:r>
      <w:r w:rsidRPr="001B73A0">
        <w:rPr>
          <w:rFonts w:ascii="Times New Roman" w:hAnsi="Times New Roman" w:cs="Times New Roman"/>
          <w:sz w:val="28"/>
          <w:szCs w:val="28"/>
        </w:rPr>
        <w:t>поддержки из  местного бюджета сельского поселения Такарликовский сельсовет муниципального района Дюртюлинский район Республики Башкортостан</w:t>
      </w:r>
      <w:r w:rsidRPr="00A84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7F3CAF">
        <w:rPr>
          <w:rFonts w:ascii="Times New Roman" w:hAnsi="Times New Roman" w:cs="Times New Roman"/>
          <w:sz w:val="28"/>
          <w:szCs w:val="28"/>
        </w:rPr>
        <w:t>поддержка)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</w:t>
      </w:r>
      <w:r w:rsidRPr="001B73A0"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муниципального района Дюртюлинский район Республики Башкортостан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утвержденный на соответствующий год (далее - Краткосрочный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план).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определяются действующими нормативными актами и включают, в том числе р</w:t>
      </w:r>
      <w:r w:rsidRPr="007744A4">
        <w:rPr>
          <w:rFonts w:ascii="Times New Roman" w:hAnsi="Times New Roman" w:cs="Times New Roman"/>
          <w:sz w:val="28"/>
          <w:szCs w:val="28"/>
        </w:rPr>
        <w:t>азработку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4A4">
        <w:rPr>
          <w:rFonts w:ascii="Times New Roman" w:hAnsi="Times New Roman" w:cs="Times New Roman"/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Pr="007744A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4. Главным распорядителем (распорядителем) средств бюджета </w:t>
      </w:r>
      <w:r w:rsidRPr="001B73A0"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мероприятий по капитальному ремонту многоквартирных домов,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муниципального района Дюртюлинский район  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1B73A0">
        <w:rPr>
          <w:rFonts w:ascii="Times New Roman" w:hAnsi="Times New Roman" w:cs="Times New Roman"/>
          <w:sz w:val="28"/>
          <w:szCs w:val="28"/>
        </w:rPr>
        <w:t>СП Такарликовский сельсовет муниципального района Дюртюлинский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холлов));</w:t>
      </w:r>
      <w:proofErr w:type="gramEnd"/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холлов)).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сведений (</w:t>
      </w:r>
      <w:r w:rsidRPr="007F3CA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CAF">
        <w:rPr>
          <w:rFonts w:ascii="Times New Roman" w:hAnsi="Times New Roman" w:cs="Times New Roman"/>
          <w:sz w:val="28"/>
          <w:szCs w:val="28"/>
        </w:rPr>
        <w:t>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>
        <w:rPr>
          <w:rFonts w:ascii="Times New Roman" w:hAnsi="Times New Roman" w:cs="Times New Roman"/>
          <w:sz w:val="28"/>
          <w:szCs w:val="28"/>
        </w:rPr>
        <w:t>сведения (</w:t>
      </w:r>
      <w:r w:rsidRPr="007F3CA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 </w:t>
      </w:r>
      <w:r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F3CAF">
        <w:rPr>
          <w:rFonts w:ascii="Times New Roman" w:hAnsi="Times New Roman" w:cs="Times New Roman"/>
          <w:sz w:val="28"/>
          <w:szCs w:val="28"/>
        </w:rPr>
        <w:t>. Регистрация заявления и документов на предоставление субсидии осуществляется Администрацией в день их представления.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3CAF">
        <w:rPr>
          <w:rFonts w:ascii="Times New Roman" w:hAnsi="Times New Roman" w:cs="Times New Roman"/>
          <w:sz w:val="28"/>
          <w:szCs w:val="28"/>
        </w:rPr>
        <w:t>. Главный распорядитель (распорядитель) бюджетных сре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Администрацией в порядке межведомственного взаимодействия;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A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F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0050BD" w:rsidRDefault="000050BD" w:rsidP="008942DD">
      <w:pPr>
        <w:spacing w:after="0"/>
        <w:jc w:val="both"/>
      </w:pPr>
    </w:p>
    <w:sectPr w:rsidR="000050BD" w:rsidSect="008942D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50BD"/>
    <w:rsid w:val="000F43AB"/>
    <w:rsid w:val="00135C1A"/>
    <w:rsid w:val="001B6F8B"/>
    <w:rsid w:val="001B73A0"/>
    <w:rsid w:val="001E26A5"/>
    <w:rsid w:val="001F7293"/>
    <w:rsid w:val="00205AB7"/>
    <w:rsid w:val="002A64CD"/>
    <w:rsid w:val="002F4FA1"/>
    <w:rsid w:val="003810DD"/>
    <w:rsid w:val="004026F6"/>
    <w:rsid w:val="00464527"/>
    <w:rsid w:val="005A6815"/>
    <w:rsid w:val="00635D2E"/>
    <w:rsid w:val="0066425A"/>
    <w:rsid w:val="006718CB"/>
    <w:rsid w:val="00763699"/>
    <w:rsid w:val="007A4C36"/>
    <w:rsid w:val="007D161E"/>
    <w:rsid w:val="007D5330"/>
    <w:rsid w:val="007D6965"/>
    <w:rsid w:val="00802EE1"/>
    <w:rsid w:val="00863942"/>
    <w:rsid w:val="008760C0"/>
    <w:rsid w:val="008942DD"/>
    <w:rsid w:val="008E1800"/>
    <w:rsid w:val="00901103"/>
    <w:rsid w:val="0098034C"/>
    <w:rsid w:val="009F0A26"/>
    <w:rsid w:val="00A2433A"/>
    <w:rsid w:val="00A61910"/>
    <w:rsid w:val="00A73D9B"/>
    <w:rsid w:val="00AA18EA"/>
    <w:rsid w:val="00AC5E61"/>
    <w:rsid w:val="00AE1A3A"/>
    <w:rsid w:val="00B436F1"/>
    <w:rsid w:val="00B76110"/>
    <w:rsid w:val="00B84B8F"/>
    <w:rsid w:val="00B94D8D"/>
    <w:rsid w:val="00C3276E"/>
    <w:rsid w:val="00CC4AF9"/>
    <w:rsid w:val="00D15DB1"/>
    <w:rsid w:val="00D66C46"/>
    <w:rsid w:val="00D96486"/>
    <w:rsid w:val="00DC007E"/>
    <w:rsid w:val="00DC6C1F"/>
    <w:rsid w:val="00DD2694"/>
    <w:rsid w:val="00DE2B33"/>
    <w:rsid w:val="00EB7049"/>
    <w:rsid w:val="00F87D5F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A619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2019-03-11T07:39:00Z</cp:lastPrinted>
  <dcterms:created xsi:type="dcterms:W3CDTF">2018-01-19T06:26:00Z</dcterms:created>
  <dcterms:modified xsi:type="dcterms:W3CDTF">2019-04-02T04:05:00Z</dcterms:modified>
</cp:coreProperties>
</file>